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B3670A" w14:paraId="2A43799D" w14:textId="77777777" w:rsidTr="00E512B0">
        <w:tc>
          <w:tcPr>
            <w:tcW w:w="3377" w:type="dxa"/>
          </w:tcPr>
          <w:p w14:paraId="62D27C35" w14:textId="5195932F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B3670A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B3670A" w14:paraId="62A4CBC9" w14:textId="77777777" w:rsidTr="00E512B0">
        <w:tc>
          <w:tcPr>
            <w:tcW w:w="3377" w:type="dxa"/>
          </w:tcPr>
          <w:p w14:paraId="799D507A" w14:textId="392E5195" w:rsidR="000F2690" w:rsidRPr="00B3670A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B3670A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05D0F69D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B3670A" w14:paraId="7A7FD1E7" w14:textId="77777777" w:rsidTr="00E512B0">
        <w:tc>
          <w:tcPr>
            <w:tcW w:w="3377" w:type="dxa"/>
          </w:tcPr>
          <w:p w14:paraId="672AC498" w14:textId="43EF0BFA" w:rsidR="000F2690" w:rsidRPr="00B3670A" w:rsidRDefault="00421E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Novem</w:t>
            </w:r>
            <w:r w:rsidR="00F34277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ber</w:t>
            </w:r>
            <w:proofErr w:type="spellEnd"/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402" w:type="dxa"/>
          </w:tcPr>
          <w:p w14:paraId="6EC4EE9B" w14:textId="77777777" w:rsidR="000F2690" w:rsidRPr="00B3670A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7398FB9" w:rsidR="000F2690" w:rsidRPr="00B3670A" w:rsidRDefault="00421EFD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Lapkrič</w:t>
            </w:r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io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d.</w:t>
            </w:r>
          </w:p>
        </w:tc>
        <w:tc>
          <w:tcPr>
            <w:tcW w:w="565" w:type="dxa"/>
          </w:tcPr>
          <w:p w14:paraId="44A7F571" w14:textId="77777777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B3670A" w14:paraId="4EE34C36" w14:textId="77777777" w:rsidTr="00E512B0">
        <w:tc>
          <w:tcPr>
            <w:tcW w:w="3377" w:type="dxa"/>
          </w:tcPr>
          <w:p w14:paraId="14A493AA" w14:textId="3CD2838B" w:rsidR="000F2690" w:rsidRPr="00B3670A" w:rsidRDefault="00E4266D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Power System Operations Department</w:t>
            </w:r>
          </w:p>
        </w:tc>
        <w:tc>
          <w:tcPr>
            <w:tcW w:w="8402" w:type="dxa"/>
          </w:tcPr>
          <w:p w14:paraId="08C1A745" w14:textId="77777777" w:rsidR="000F2690" w:rsidRPr="00B3670A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02685ED1" w:rsidR="000F2690" w:rsidRPr="00B3670A" w:rsidRDefault="00E4266D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</w:rPr>
              <w:t>Sistemos valdymo departamento</w:t>
            </w:r>
          </w:p>
        </w:tc>
      </w:tr>
      <w:tr w:rsidR="000F2690" w:rsidRPr="000D24D4" w14:paraId="40EDF4D6" w14:textId="77777777" w:rsidTr="00E512B0">
        <w:tc>
          <w:tcPr>
            <w:tcW w:w="3377" w:type="dxa"/>
          </w:tcPr>
          <w:p w14:paraId="00EF9447" w14:textId="61092BC3" w:rsidR="000F2690" w:rsidRPr="00B3670A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421E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401</w:t>
            </w:r>
          </w:p>
        </w:tc>
        <w:tc>
          <w:tcPr>
            <w:tcW w:w="8402" w:type="dxa"/>
          </w:tcPr>
          <w:p w14:paraId="02182769" w14:textId="77777777" w:rsidR="000F2690" w:rsidRPr="00B3670A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5095092" w:rsidR="000F2690" w:rsidRPr="00E4266D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="002C2CFD" w:rsidRPr="00B3670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421E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401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6A8F2412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="00630D1D">
        <w:rPr>
          <w:rFonts w:ascii="Arial" w:hAnsi="Arial" w:cs="Arial"/>
          <w:b/>
          <w:sz w:val="18"/>
          <w:szCs w:val="18"/>
        </w:rPr>
        <w:t>VIDAUS</w:t>
      </w:r>
      <w:r w:rsidRPr="007B7058">
        <w:rPr>
          <w:rFonts w:ascii="Arial" w:hAnsi="Arial" w:cs="Arial"/>
          <w:b/>
          <w:sz w:val="18"/>
          <w:szCs w:val="18"/>
        </w:rPr>
        <w:t xml:space="preserve"> </w:t>
      </w:r>
      <w:r w:rsidR="00E4266D">
        <w:rPr>
          <w:rFonts w:ascii="Arial" w:hAnsi="Arial" w:cs="Arial"/>
          <w:b/>
          <w:sz w:val="18"/>
          <w:szCs w:val="18"/>
        </w:rPr>
        <w:t>KO</w:t>
      </w:r>
      <w:r w:rsidR="00DD6DC1">
        <w:rPr>
          <w:rFonts w:ascii="Arial" w:hAnsi="Arial" w:cs="Arial"/>
          <w:b/>
          <w:sz w:val="18"/>
          <w:szCs w:val="18"/>
        </w:rPr>
        <w:t>NTROL</w:t>
      </w:r>
      <w:r w:rsidR="00E4266D">
        <w:rPr>
          <w:rFonts w:ascii="Arial" w:hAnsi="Arial" w:cs="Arial"/>
          <w:b/>
          <w:sz w:val="18"/>
          <w:szCs w:val="18"/>
        </w:rPr>
        <w:t xml:space="preserve">INĖS </w:t>
      </w:r>
      <w:r w:rsidR="00DD6DC1">
        <w:rPr>
          <w:rFonts w:ascii="Arial" w:hAnsi="Arial" w:cs="Arial"/>
          <w:b/>
          <w:sz w:val="18"/>
          <w:szCs w:val="18"/>
        </w:rPr>
        <w:t xml:space="preserve">(TECHNINĖS) </w:t>
      </w:r>
      <w:r w:rsidR="00E4266D">
        <w:rPr>
          <w:rFonts w:ascii="Arial" w:hAnsi="Arial" w:cs="Arial"/>
          <w:b/>
          <w:sz w:val="18"/>
          <w:szCs w:val="18"/>
        </w:rPr>
        <w:t>APSKAITOS</w:t>
      </w:r>
      <w:r w:rsidRPr="007B7058">
        <w:rPr>
          <w:rFonts w:ascii="Arial" w:hAnsi="Arial" w:cs="Arial"/>
          <w:b/>
          <w:sz w:val="18"/>
          <w:szCs w:val="18"/>
        </w:rPr>
        <w:t xml:space="preserve"> SPINTOMS</w:t>
      </w:r>
      <w:bookmarkEnd w:id="0"/>
      <w:r w:rsidR="00E4266D">
        <w:rPr>
          <w:rFonts w:ascii="Arial" w:hAnsi="Arial" w:cs="Arial"/>
          <w:b/>
          <w:sz w:val="18"/>
          <w:szCs w:val="18"/>
        </w:rPr>
        <w:t xml:space="preserve">  (</w:t>
      </w:r>
      <w:r w:rsidR="00DD6DC1">
        <w:rPr>
          <w:rFonts w:ascii="Arial" w:hAnsi="Arial" w:cs="Arial"/>
          <w:b/>
          <w:sz w:val="18"/>
          <w:szCs w:val="18"/>
        </w:rPr>
        <w:t>T</w:t>
      </w:r>
      <w:r w:rsidR="00E4266D">
        <w:rPr>
          <w:rFonts w:ascii="Arial" w:hAnsi="Arial" w:cs="Arial"/>
          <w:b/>
          <w:sz w:val="18"/>
          <w:szCs w:val="18"/>
        </w:rPr>
        <w:t>AS)</w:t>
      </w:r>
    </w:p>
    <w:p w14:paraId="5692BA8E" w14:textId="77126645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="00630D1D">
        <w:rPr>
          <w:rFonts w:ascii="Arial" w:hAnsi="Arial" w:cs="Arial"/>
          <w:b/>
          <w:sz w:val="18"/>
          <w:szCs w:val="18"/>
        </w:rPr>
        <w:t>IN</w:t>
      </w:r>
      <w:r w:rsidRPr="00E4266D">
        <w:rPr>
          <w:rFonts w:ascii="Arial" w:hAnsi="Arial" w:cs="Arial"/>
          <w:b/>
          <w:sz w:val="18"/>
          <w:szCs w:val="18"/>
        </w:rPr>
        <w:t xml:space="preserve">DOOR </w:t>
      </w:r>
      <w:r w:rsidR="00E4266D" w:rsidRPr="00E4266D">
        <w:rPr>
          <w:rFonts w:ascii="Arial" w:hAnsi="Arial" w:cs="Arial"/>
          <w:b/>
          <w:sz w:val="18"/>
          <w:szCs w:val="18"/>
        </w:rPr>
        <w:t>CO</w:t>
      </w:r>
      <w:r w:rsidR="00DD6DC1">
        <w:rPr>
          <w:rFonts w:ascii="Arial" w:hAnsi="Arial" w:cs="Arial"/>
          <w:b/>
          <w:sz w:val="18"/>
          <w:szCs w:val="18"/>
        </w:rPr>
        <w:t>NTRO</w:t>
      </w:r>
      <w:r w:rsidR="00E4266D" w:rsidRPr="00E4266D">
        <w:rPr>
          <w:rFonts w:ascii="Arial" w:hAnsi="Arial" w:cs="Arial"/>
          <w:b/>
          <w:sz w:val="18"/>
          <w:szCs w:val="18"/>
        </w:rPr>
        <w:t xml:space="preserve">L </w:t>
      </w:r>
      <w:r w:rsidR="00DD6DC1">
        <w:rPr>
          <w:rFonts w:ascii="Arial" w:hAnsi="Arial" w:cs="Arial"/>
          <w:b/>
          <w:sz w:val="18"/>
          <w:szCs w:val="18"/>
        </w:rPr>
        <w:t xml:space="preserve">(TECHNICAL) </w:t>
      </w:r>
      <w:r w:rsidR="00E4266D" w:rsidRPr="00E4266D">
        <w:rPr>
          <w:rFonts w:ascii="Arial" w:hAnsi="Arial" w:cs="Arial"/>
          <w:b/>
          <w:sz w:val="18"/>
          <w:szCs w:val="18"/>
        </w:rPr>
        <w:t>METERING</w:t>
      </w:r>
      <w:r w:rsidR="00E4266D">
        <w:rPr>
          <w:rFonts w:ascii="Arial" w:hAnsi="Arial" w:cs="Arial"/>
          <w:b/>
          <w:sz w:val="18"/>
          <w:szCs w:val="18"/>
        </w:rPr>
        <w:t xml:space="preserve"> </w:t>
      </w:r>
      <w:r w:rsidRPr="00E4266D">
        <w:rPr>
          <w:rFonts w:ascii="Arial" w:hAnsi="Arial" w:cs="Arial"/>
          <w:b/>
          <w:sz w:val="18"/>
          <w:szCs w:val="18"/>
        </w:rPr>
        <w:t>CABINETS</w:t>
      </w:r>
      <w:r w:rsidR="00E4266D">
        <w:rPr>
          <w:rFonts w:ascii="Arial" w:hAnsi="Arial" w:cs="Arial"/>
          <w:b/>
          <w:sz w:val="18"/>
          <w:szCs w:val="18"/>
        </w:rPr>
        <w:t xml:space="preserve"> (</w:t>
      </w:r>
      <w:r w:rsidR="00DD6DC1">
        <w:rPr>
          <w:rFonts w:ascii="Arial" w:hAnsi="Arial" w:cs="Arial"/>
          <w:b/>
          <w:sz w:val="18"/>
          <w:szCs w:val="18"/>
        </w:rPr>
        <w:t>T</w:t>
      </w:r>
      <w:r w:rsidR="00E4266D">
        <w:rPr>
          <w:rFonts w:ascii="Arial" w:hAnsi="Arial" w:cs="Arial"/>
          <w:b/>
          <w:sz w:val="18"/>
          <w:szCs w:val="18"/>
        </w:rPr>
        <w:t>AS)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13FB851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</w:t>
            </w:r>
            <w:r w:rsidR="00266E94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630DD553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348EF2DD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</w:t>
            </w:r>
            <w:r w:rsidR="00266E94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1C38B9BB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</w:t>
            </w:r>
            <w:bookmarkStart w:id="1" w:name="_GoBack"/>
            <w:bookmarkEnd w:id="1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6B07D070" w:rsidR="00324288" w:rsidRPr="000D24D4" w:rsidRDefault="00324288" w:rsidP="00E512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</w:t>
            </w:r>
            <w:r w:rsidR="00266E9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727FBC41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25D455D2" w:rsidR="00324288" w:rsidRPr="000D24D4" w:rsidRDefault="00324288" w:rsidP="00E512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</w:t>
            </w:r>
            <w:r w:rsidR="00266E9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E512B0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369D866D" w:rsidR="00A21771" w:rsidRPr="00813374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......... </w:t>
            </w:r>
            <w:r w:rsidR="00F679CD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vidaus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B5A41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Ko</w:t>
            </w:r>
            <w:r w:rsidR="00DD6DC1">
              <w:rPr>
                <w:rFonts w:ascii="Arial" w:hAnsi="Arial" w:cs="Arial"/>
                <w:color w:val="000000" w:themeColor="text1"/>
                <w:sz w:val="18"/>
                <w:szCs w:val="18"/>
              </w:rPr>
              <w:t>ntrol</w:t>
            </w:r>
            <w:r w:rsidR="00DB5A41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inės </w:t>
            </w:r>
            <w:r w:rsidR="00DD6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(techninės) </w:t>
            </w:r>
            <w:r w:rsidR="00DB5A41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apskaitos spintos (</w:t>
            </w:r>
            <w:r w:rsidR="00DD6DC1"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  <w:r w:rsidR="00DB5A41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AS)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įrangai komplektuoti / </w:t>
            </w:r>
            <w:r w:rsidR="00F679CD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.......... </w:t>
            </w:r>
            <w:proofErr w:type="spellStart"/>
            <w:r w:rsidR="00F679CD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in</w:t>
            </w:r>
            <w:proofErr w:type="spellEnd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door </w:t>
            </w:r>
            <w:r w:rsidR="00DD6DC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Contro</w:t>
            </w:r>
            <w:r w:rsidR="00941781"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 </w:t>
            </w:r>
            <w:r w:rsidR="00DD6DC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(technical) </w:t>
            </w:r>
            <w:r w:rsidR="00941781"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metering 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cabinet </w:t>
            </w:r>
            <w:r w:rsidR="00941781"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="00DD6DC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</w:t>
            </w:r>
            <w:r w:rsidR="00941781"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AS) for completing equipment </w:t>
            </w:r>
            <w:r w:rsidR="00941781" w:rsidRPr="00813374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42DCC551" w:rsidR="00A21771" w:rsidRPr="00813374" w:rsidRDefault="00266E94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...</w:t>
            </w:r>
            <w:r w:rsidR="00A21771" w:rsidRPr="0081337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...</w:t>
            </w:r>
            <w:r w:rsidR="00A21771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vnt.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21771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r w:rsidR="00A21771"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0CFD1FE3" w:rsidR="00A21771" w:rsidRPr="00813374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Spintos tipo žymėjimas pagal gamintojo katalogą</w:t>
            </w:r>
            <w:r w:rsidR="00266E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B733FC" w:rsidRPr="00813374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719F" w:rsidRPr="000D24D4" w14:paraId="7259BE94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3F1839B0" w14:textId="77777777" w:rsidR="0039719F" w:rsidRPr="00FD2803" w:rsidRDefault="0039719F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F69FC44" w14:textId="77777777" w:rsidR="0039719F" w:rsidRDefault="0039719F" w:rsidP="00E93AC0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FFF82B0" w14:textId="77777777" w:rsidR="0039719F" w:rsidRPr="00813374" w:rsidRDefault="0039719F" w:rsidP="00E93AC0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56670" w14:textId="5FB54930" w:rsidR="0039719F" w:rsidRPr="00813374" w:rsidRDefault="0039719F" w:rsidP="00E93AC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Spintos matmenys (</w:t>
            </w:r>
            <w:proofErr w:type="spellStart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Ax</w:t>
            </w:r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PxG</w:t>
            </w:r>
            <w:proofErr w:type="spellEnd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mm  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Cabinet</w:t>
            </w:r>
            <w:proofErr w:type="spellEnd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dimensions</w:t>
            </w:r>
            <w:proofErr w:type="spellEnd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HxWxD</w:t>
            </w:r>
            <w:proofErr w:type="spellEnd"/>
            <w:r w:rsidR="007968F8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) mm</w:t>
            </w:r>
            <w:r w:rsidR="00B733FC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733FC" w:rsidRPr="00813374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397" w:type="dxa"/>
            <w:gridSpan w:val="2"/>
            <w:vAlign w:val="center"/>
          </w:tcPr>
          <w:p w14:paraId="2977C1FD" w14:textId="77777777" w:rsidR="0039719F" w:rsidRPr="000D24D4" w:rsidRDefault="0039719F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813374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65BCF2C5" w:rsidR="00A21771" w:rsidRPr="00813374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Gamintojas</w:t>
            </w:r>
            <w:r w:rsidR="00266E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  <w:r w:rsidR="00B733FC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733FC" w:rsidRPr="00813374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813374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1CBA6F52" w:rsidR="00A21771" w:rsidRPr="00813374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Pagaminimo šalis</w:t>
            </w:r>
            <w:r w:rsidR="00266E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  <w:r w:rsidR="00B733FC" w:rsidRPr="008133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733FC" w:rsidRPr="00813374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E512B0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7D926435" w:rsidR="00E93AC0" w:rsidRPr="0039719F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gamintojo kokybės vadybos sistema turi būti įvertinta sertifikatu</w:t>
            </w:r>
            <w:r w:rsidR="00C00D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11B59D1" w14:textId="4C4098EC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ISO 9001 arba lygiavertis / </w:t>
            </w:r>
          </w:p>
          <w:p w14:paraId="59F39EC1" w14:textId="1AE86A44" w:rsidR="00E93AC0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F147D4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741B3498" w:rsidR="00E93AC0" w:rsidRPr="0039719F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gamintojo aplinkos vadybos sistema turi būti įvertinta sertifikatu</w:t>
            </w:r>
            <w:r w:rsidR="00C00D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22348490" w14:textId="712651DF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ISO 14001 arba lygiavertis / </w:t>
            </w:r>
          </w:p>
          <w:p w14:paraId="09912D1F" w14:textId="6F65DFC3" w:rsidR="00E93AC0" w:rsidRPr="0039719F" w:rsidRDefault="0039719F" w:rsidP="00397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or equivalent </w:t>
            </w:r>
            <w:r w:rsidR="00F147D4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b</w:t>
            </w:r>
            <w:r w:rsidRPr="0039719F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52BDA86C" w:rsidR="00E93AC0" w:rsidRPr="0039719F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korpuso apsaugos laipsnis pagal (IP kodas)</w:t>
            </w:r>
            <w:r w:rsidR="00C00D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399ED6C9" w14:textId="77777777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60529 arba lygiavertį / </w:t>
            </w:r>
          </w:p>
          <w:p w14:paraId="7EA96C2D" w14:textId="41AA4AF1" w:rsidR="00E93AC0" w:rsidRPr="0039719F" w:rsidRDefault="0039719F" w:rsidP="00397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or equivalent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a</w:t>
            </w:r>
            <w:r w:rsidR="00AD544D" w:rsidRPr="0039719F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50F32527" w:rsidR="00E93AC0" w:rsidRPr="0039719F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korpuso mechaninio atsparumo (IK kodas) laipsnis pagal</w:t>
            </w:r>
            <w:r w:rsidR="00C00D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3204EBBD" w14:textId="77777777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62262 arba lygiavertį / </w:t>
            </w:r>
          </w:p>
          <w:p w14:paraId="1344D086" w14:textId="32664404" w:rsidR="00E93AC0" w:rsidRPr="0039719F" w:rsidRDefault="0039719F" w:rsidP="00397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or equivalent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a</w:t>
            </w:r>
            <w:r w:rsidR="00AD544D" w:rsidRPr="0039719F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719F" w:rsidRPr="000D24D4" w14:paraId="2CADA679" w14:textId="77777777" w:rsidTr="00E512B0">
        <w:trPr>
          <w:cantSplit/>
        </w:trPr>
        <w:tc>
          <w:tcPr>
            <w:tcW w:w="846" w:type="dxa"/>
            <w:vAlign w:val="center"/>
          </w:tcPr>
          <w:p w14:paraId="5C74C58E" w14:textId="77777777" w:rsidR="0039719F" w:rsidRPr="00FA6811" w:rsidRDefault="0039719F" w:rsidP="0039719F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BCAEE" w14:textId="6166AF2E" w:rsidR="0039719F" w:rsidRPr="0039719F" w:rsidRDefault="0039719F" w:rsidP="0039719F">
            <w:pPr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jos dalių įžeminimas turi tenkinti 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Cabinet‘s </w:t>
            </w:r>
            <w:r w:rsidRPr="003971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body and its components earthing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 shall satisfy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5B6C13" w14:textId="77777777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LST EN 60445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Style w:val="Strong"/>
                <w:rFonts w:ascii="Arial" w:hAnsi="Arial" w:cs="Arial"/>
                <w:b w:val="0"/>
                <w:bCs w:val="0"/>
                <w:sz w:val="18"/>
                <w:szCs w:val="18"/>
              </w:rPr>
              <w:t>arba lygiavertį</w:t>
            </w:r>
            <w:r w:rsidRPr="003971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34C6FB" w14:textId="04DF5E64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or equivalent</w:t>
            </w:r>
            <w:r w:rsidR="00AD544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AD544D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AD544D"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AC25FB4" w14:textId="77777777" w:rsidR="0039719F" w:rsidRPr="000D24D4" w:rsidRDefault="0039719F" w:rsidP="0039719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DE5208" w14:textId="77777777" w:rsidR="0039719F" w:rsidRPr="000D24D4" w:rsidRDefault="0039719F" w:rsidP="0039719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FDEE59" w14:textId="77777777" w:rsidR="0039719F" w:rsidRPr="000D24D4" w:rsidRDefault="0039719F" w:rsidP="0039719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62D76017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Spintos korpuso atitikties sertifikatas išduotas ES akredituotos laboratorijos patvirtinti atitiktį standartams IEC 60529, IEC 62262</w:t>
            </w:r>
            <w:r w:rsidR="006869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0F2942F3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E512B0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2C7B702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1929D588" w:rsidR="00E93AC0" w:rsidRPr="00FA6413" w:rsidRDefault="00630D1D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Patalpoje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In</w:t>
            </w:r>
            <w:r w:rsidR="00E93AC0" w:rsidRPr="00FA6413">
              <w:rPr>
                <w:rFonts w:ascii="Arial" w:hAnsi="Arial" w:cs="Arial"/>
                <w:sz w:val="18"/>
                <w:szCs w:val="18"/>
                <w:lang w:val="en-US"/>
              </w:rPr>
              <w:t>door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794DDE2E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96370D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+</w:t>
            </w:r>
            <w:r w:rsidR="0039719F">
              <w:rPr>
                <w:rFonts w:ascii="Arial" w:hAnsi="Arial" w:cs="Arial"/>
                <w:sz w:val="18"/>
                <w:szCs w:val="18"/>
              </w:rPr>
              <w:t>40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43EC0BE3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74F188E9" w:rsidR="00E93AC0" w:rsidRPr="00FA6413" w:rsidRDefault="0039719F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E512B0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F96ADFE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6CCE191D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49FAAC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IP</w:t>
            </w:r>
            <w:r w:rsidR="00630D1D">
              <w:rPr>
                <w:rFonts w:ascii="Arial" w:hAnsi="Arial" w:cs="Arial"/>
                <w:sz w:val="18"/>
                <w:szCs w:val="18"/>
              </w:rPr>
              <w:t>22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4028B085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Minimalus spintos gylis turi būti ne mažesnis kaip</w:t>
            </w:r>
            <w:r w:rsidR="0065762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3056CF89" w:rsidR="00E93AC0" w:rsidRPr="00FA6413" w:rsidRDefault="0039719F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E912AD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bottom w:val="single" w:sz="4" w:space="0" w:color="auto"/>
            </w:tcBorders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1DE49239" w14:textId="253D2D5F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konstrukcij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637A8A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35B48" w:rsidRPr="000D24D4" w14:paraId="6841378C" w14:textId="77777777" w:rsidTr="00E912AD">
        <w:trPr>
          <w:cantSplit/>
        </w:trPr>
        <w:tc>
          <w:tcPr>
            <w:tcW w:w="846" w:type="dxa"/>
            <w:vAlign w:val="center"/>
          </w:tcPr>
          <w:p w14:paraId="6918B703" w14:textId="77777777" w:rsidR="00435B48" w:rsidRPr="00FA6811" w:rsidRDefault="00435B48" w:rsidP="00435B4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EE5D" w14:textId="74391C1F" w:rsidR="00435B48" w:rsidRPr="00435B48" w:rsidRDefault="00435B48" w:rsidP="00435B4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išpildymas\ Spintos tvirtinimas \ aptarnavimas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435B48">
              <w:rPr>
                <w:rFonts w:ascii="Arial" w:hAnsi="Arial" w:cs="Arial"/>
                <w:sz w:val="18"/>
                <w:szCs w:val="18"/>
                <w:lang w:val="en-US"/>
              </w:rPr>
              <w:t>Cabinet‘s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fulfillment \ </w:t>
            </w:r>
            <w:r w:rsidRPr="00435B48">
              <w:rPr>
                <w:rFonts w:ascii="Arial" w:hAnsi="Arial" w:cs="Arial"/>
                <w:sz w:val="18"/>
                <w:szCs w:val="18"/>
                <w:lang w:val="en-US"/>
              </w:rPr>
              <w:t>cabinet‘s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fastening \ maintenance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64CA" w14:textId="5EA13A74" w:rsidR="00435B48" w:rsidRPr="00435B48" w:rsidRDefault="00435B48" w:rsidP="00435B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Vertikalus\ pastatoma </w:t>
            </w:r>
            <w:r w:rsidR="00947F58">
              <w:rPr>
                <w:rFonts w:ascii="Arial" w:hAnsi="Arial" w:cs="Arial"/>
                <w:color w:val="000000"/>
                <w:sz w:val="18"/>
                <w:szCs w:val="18"/>
              </w:rPr>
              <w:t>ant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80868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</w:t>
            </w:r>
            <w:r w:rsidR="00947F58">
              <w:rPr>
                <w:rFonts w:ascii="Arial" w:hAnsi="Arial" w:cs="Arial"/>
                <w:color w:val="000000"/>
                <w:sz w:val="18"/>
                <w:szCs w:val="18"/>
              </w:rPr>
              <w:t>cokolio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\ vienpusis /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Vertical \ </w:t>
            </w:r>
            <w:r w:rsidR="00947F58" w:rsidRPr="00947F58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placed on the cabinet plinth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\ one sided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tcBorders>
              <w:left w:val="single" w:sz="4" w:space="0" w:color="auto"/>
            </w:tcBorders>
            <w:vAlign w:val="center"/>
          </w:tcPr>
          <w:p w14:paraId="1D316EBB" w14:textId="77777777" w:rsidR="00435B48" w:rsidRPr="000D24D4" w:rsidRDefault="00435B48" w:rsidP="00435B4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1AB24" w14:textId="77777777" w:rsidR="00435B48" w:rsidRPr="000D24D4" w:rsidRDefault="00435B48" w:rsidP="00435B4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BF482F" w14:textId="77777777" w:rsidR="00435B48" w:rsidRPr="000D24D4" w:rsidRDefault="00435B48" w:rsidP="00435B4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E912AD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</w:tcBorders>
            <w:vAlign w:val="center"/>
          </w:tcPr>
          <w:p w14:paraId="493C211F" w14:textId="596D90E8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korpusas, jo detalės ir durys turi būti pagaminti iš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its components and doors shall be made from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14:paraId="22CF7B81" w14:textId="69105A9C" w:rsidR="00E93AC0" w:rsidRPr="00FA6413" w:rsidRDefault="00E93AC0" w:rsidP="001B51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plieninės skardos lakštų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="00752CA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teel metal sheets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E512B0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5788BEA6" w:rsidR="00E93AC0" w:rsidRPr="00FA6413" w:rsidRDefault="00752CA5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Plieninės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skardos lakštų storis, dažymas ir spalva turi būti /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teel metal sheet’s, painting, thickness and color shall be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381B4A18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4AC33BDC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Milteliniais dažais, RAL 7035 spalva 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17F72" w:rsidRPr="000D24D4" w14:paraId="1D7F7BFD" w14:textId="77777777" w:rsidTr="008406F5">
        <w:trPr>
          <w:cantSplit/>
        </w:trPr>
        <w:tc>
          <w:tcPr>
            <w:tcW w:w="846" w:type="dxa"/>
            <w:vAlign w:val="center"/>
          </w:tcPr>
          <w:p w14:paraId="500598CE" w14:textId="77777777" w:rsidR="00717F72" w:rsidRPr="00FA6811" w:rsidRDefault="00717F72" w:rsidP="00717F72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1C3F52D" w14:textId="6AE65317" w:rsidR="00717F72" w:rsidRPr="00FA6413" w:rsidRDefault="00717F72" w:rsidP="00717F7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>paviršiai, išskyrus dalis pagamintas iš korozijai atsparių metalų lydinių, turi būti</w:t>
            </w:r>
            <w:r w:rsidR="005259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5A166C2" w14:textId="1249EBA9" w:rsidR="00717F72" w:rsidRPr="00FA6413" w:rsidRDefault="00717F72" w:rsidP="00717F7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Cinkuoti arba dažyti RAL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>7035 spalva</w:t>
            </w:r>
            <w:r w:rsidR="006869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5923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Galvanized or painted RAL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7035 color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F00F26" w14:textId="77777777" w:rsidR="00717F72" w:rsidRPr="000D24D4" w:rsidRDefault="00717F72" w:rsidP="00717F7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81FA26" w14:textId="77777777" w:rsidR="00717F72" w:rsidRPr="000D24D4" w:rsidRDefault="00717F72" w:rsidP="00717F7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665960" w14:textId="77777777" w:rsidR="00717F72" w:rsidRPr="000D24D4" w:rsidRDefault="00717F72" w:rsidP="00717F7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17F72" w:rsidRPr="000D24D4" w14:paraId="2EC585A1" w14:textId="77777777" w:rsidTr="008406F5">
        <w:trPr>
          <w:cantSplit/>
        </w:trPr>
        <w:tc>
          <w:tcPr>
            <w:tcW w:w="846" w:type="dxa"/>
            <w:vAlign w:val="center"/>
          </w:tcPr>
          <w:p w14:paraId="461CB6B8" w14:textId="77777777" w:rsidR="00717F72" w:rsidRPr="00FA6811" w:rsidRDefault="00717F72" w:rsidP="00717F72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69A7F25" w14:textId="7B8E30E9" w:rsidR="00717F72" w:rsidRPr="00FA6413" w:rsidRDefault="00717F72" w:rsidP="00717F7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Visos spintos komplektuojamos dalys turi būti</w:t>
            </w:r>
            <w:r w:rsidR="006869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00C812B" w14:textId="7D120D49" w:rsidR="00717F72" w:rsidRPr="00FA6413" w:rsidRDefault="00717F72" w:rsidP="00717F7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To paties gamintojo</w:t>
            </w:r>
            <w:r w:rsidR="006869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AC3F01C" w14:textId="77777777" w:rsidR="00717F72" w:rsidRPr="000D24D4" w:rsidRDefault="00717F72" w:rsidP="00717F7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DF69CB" w14:textId="77777777" w:rsidR="00717F72" w:rsidRPr="000D24D4" w:rsidRDefault="00717F72" w:rsidP="00717F7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EA6F88" w14:textId="77777777" w:rsidR="00717F72" w:rsidRPr="000D24D4" w:rsidRDefault="00717F72" w:rsidP="00717F7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41E58" w:rsidRPr="000D24D4" w14:paraId="3B839165" w14:textId="77777777" w:rsidTr="00141E58">
        <w:trPr>
          <w:cantSplit/>
        </w:trPr>
        <w:tc>
          <w:tcPr>
            <w:tcW w:w="846" w:type="dxa"/>
            <w:vAlign w:val="center"/>
          </w:tcPr>
          <w:p w14:paraId="3F31D896" w14:textId="77777777" w:rsidR="00141E58" w:rsidRPr="00FA6811" w:rsidRDefault="00141E58" w:rsidP="00947F5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48E60611" w14:textId="27FB9DA9" w:rsidR="00141E58" w:rsidRPr="005E2D8E" w:rsidRDefault="00141E58" w:rsidP="00947F58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Spintos cokolis/ </w:t>
            </w: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947F58" w:rsidRPr="000D24D4" w14:paraId="117794FD" w14:textId="77777777" w:rsidTr="008406F5">
        <w:trPr>
          <w:cantSplit/>
        </w:trPr>
        <w:tc>
          <w:tcPr>
            <w:tcW w:w="846" w:type="dxa"/>
            <w:vAlign w:val="center"/>
          </w:tcPr>
          <w:p w14:paraId="766A92AA" w14:textId="77777777" w:rsidR="00947F58" w:rsidRPr="00FA6811" w:rsidRDefault="00947F58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1898588" w14:textId="2C0B14C6" w:rsidR="00947F58" w:rsidRPr="005C30B1" w:rsidRDefault="00947F58" w:rsidP="00947F5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Spintos c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okolio tipinis aukštis</w:t>
            </w:r>
            <w:r w:rsidR="0065762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linth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3D4A353" w14:textId="4386F20B" w:rsidR="00947F58" w:rsidRPr="005C30B1" w:rsidRDefault="00947F58" w:rsidP="00947F5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F8A76CD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FC7389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E9192D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47F58" w:rsidRPr="000D24D4" w14:paraId="3B5148F5" w14:textId="77777777" w:rsidTr="008406F5">
        <w:trPr>
          <w:cantSplit/>
        </w:trPr>
        <w:tc>
          <w:tcPr>
            <w:tcW w:w="846" w:type="dxa"/>
            <w:vAlign w:val="center"/>
          </w:tcPr>
          <w:p w14:paraId="512DACA0" w14:textId="77777777" w:rsidR="00947F58" w:rsidRPr="00FA6811" w:rsidRDefault="00947F58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0445C8D" w14:textId="3380D18B" w:rsidR="00947F58" w:rsidRPr="005C30B1" w:rsidRDefault="00947F58" w:rsidP="00947F5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Spintos c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okolio tvirtinimas prie grindų ir spintos rėmo/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linth</w:t>
            </w:r>
            <w:proofErr w:type="spellEnd"/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F72AD" w14:textId="740EA7F0" w:rsidR="00947F58" w:rsidRPr="005C30B1" w:rsidRDefault="00947F58" w:rsidP="00947F5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686924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686924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4FF2E71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A5657D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334E58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47F58" w:rsidRPr="000D24D4" w14:paraId="5FBEE29F" w14:textId="77777777" w:rsidTr="008406F5">
        <w:trPr>
          <w:cantSplit/>
        </w:trPr>
        <w:tc>
          <w:tcPr>
            <w:tcW w:w="846" w:type="dxa"/>
            <w:vAlign w:val="center"/>
          </w:tcPr>
          <w:p w14:paraId="7500E4D6" w14:textId="77777777" w:rsidR="00947F58" w:rsidRPr="00FA6811" w:rsidRDefault="00947F58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E57E545" w14:textId="3A9F4DBC" w:rsidR="00947F58" w:rsidRPr="00A93011" w:rsidRDefault="00947F58" w:rsidP="00947F5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41E58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cokolio šoniniai, priekinis ir galinis skydai be aušinimo angų turi būti  pagaminti / </w:t>
            </w:r>
            <w:proofErr w:type="spellStart"/>
            <w:r w:rsidRPr="00141E58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141E58"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proofErr w:type="spellStart"/>
            <w:r w:rsidRPr="00141E5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linth</w:t>
            </w:r>
            <w:proofErr w:type="spellEnd"/>
            <w:r w:rsidRPr="00141E5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side, front and rear panels without cooling holes, made of from</w:t>
            </w:r>
            <w:r w:rsidR="00EC1F3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EC1F35"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="00EC1F3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0367E6" w14:textId="17857719" w:rsidR="00947F58" w:rsidRPr="005C30B1" w:rsidRDefault="00947F58" w:rsidP="00947F5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Iš plieninės skardos lakštų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teel metal sheets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5C89C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DCB48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CC755B" w14:textId="77777777" w:rsidR="00947F58" w:rsidRPr="000D24D4" w:rsidRDefault="00947F58" w:rsidP="00947F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41E58" w:rsidRPr="000D24D4" w14:paraId="1FF82246" w14:textId="77777777" w:rsidTr="008406F5">
        <w:trPr>
          <w:cantSplit/>
        </w:trPr>
        <w:tc>
          <w:tcPr>
            <w:tcW w:w="846" w:type="dxa"/>
            <w:vAlign w:val="center"/>
          </w:tcPr>
          <w:p w14:paraId="2A5B1F35" w14:textId="77777777" w:rsidR="00141E58" w:rsidRPr="00FA6811" w:rsidRDefault="00141E58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4C8F06D" w14:textId="22487B1A" w:rsidR="00141E58" w:rsidRPr="00FA6413" w:rsidRDefault="00141E58" w:rsidP="00141E5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Spintos cokolio plieninės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skardos lakštų dažymas ir spalva turi būti 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linth</w:t>
            </w:r>
            <w:proofErr w:type="spellEnd"/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teel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metal sheet’s painting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E9457DE" w14:textId="77777777" w:rsidR="00141E58" w:rsidRPr="00FA6413" w:rsidRDefault="00141E58" w:rsidP="00141E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Milteliniais dažais, RAL 7035 spalva /</w:t>
            </w:r>
          </w:p>
          <w:p w14:paraId="2BBC339B" w14:textId="3BFB911A" w:rsidR="00141E58" w:rsidRPr="00FA6413" w:rsidRDefault="00141E58" w:rsidP="00141E5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687" w:type="dxa"/>
            <w:vAlign w:val="center"/>
          </w:tcPr>
          <w:p w14:paraId="6E148903" w14:textId="77777777" w:rsidR="00141E58" w:rsidRPr="000D24D4" w:rsidRDefault="00141E58" w:rsidP="00141E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D931C6" w14:textId="77777777" w:rsidR="00141E58" w:rsidRPr="000D24D4" w:rsidRDefault="00141E58" w:rsidP="00141E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57522B" w14:textId="77777777" w:rsidR="00141E58" w:rsidRPr="000D24D4" w:rsidRDefault="00141E58" w:rsidP="00141E5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41E58" w:rsidRPr="000D24D4" w14:paraId="7C00F2F7" w14:textId="77777777" w:rsidTr="00141E58">
        <w:trPr>
          <w:cantSplit/>
        </w:trPr>
        <w:tc>
          <w:tcPr>
            <w:tcW w:w="846" w:type="dxa"/>
            <w:vAlign w:val="center"/>
          </w:tcPr>
          <w:p w14:paraId="3DB80E39" w14:textId="77777777" w:rsidR="00141E58" w:rsidRPr="00FA6811" w:rsidRDefault="00141E58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93BF3B3" w14:textId="38CC126E" w:rsidR="00141E58" w:rsidRPr="005E2D8E" w:rsidRDefault="00141E58" w:rsidP="00E93AC0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Spintos durys/ </w:t>
            </w: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Cabinet door</w:t>
            </w: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3CAAEFC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878BBD" w14:textId="51739F6C" w:rsidR="008A1C08" w:rsidRPr="008A1C08" w:rsidRDefault="008A1C08" w:rsidP="008A1C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1C08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ienpusės, v</w:t>
            </w:r>
            <w:r w:rsidRPr="008A1C08">
              <w:rPr>
                <w:rFonts w:ascii="Arial" w:hAnsi="Arial" w:cs="Arial"/>
                <w:sz w:val="18"/>
                <w:szCs w:val="18"/>
              </w:rPr>
              <w:t xml:space="preserve">ientisos arba kombinuotos, įstiklintos organiniu smūgiams atspariu, ≥ 3 mm storio permatomu </w:t>
            </w:r>
            <w:proofErr w:type="spellStart"/>
            <w:r w:rsidRPr="008A1C08">
              <w:rPr>
                <w:rFonts w:ascii="Arial" w:hAnsi="Arial" w:cs="Arial"/>
                <w:sz w:val="18"/>
                <w:szCs w:val="18"/>
              </w:rPr>
              <w:t>polistireno</w:t>
            </w:r>
            <w:proofErr w:type="spellEnd"/>
            <w:r w:rsidRPr="008A1C08">
              <w:rPr>
                <w:rFonts w:ascii="Arial" w:hAnsi="Arial" w:cs="Arial"/>
                <w:sz w:val="18"/>
                <w:szCs w:val="18"/>
              </w:rPr>
              <w:t xml:space="preserve">, akrilo ar kito analogiško plastiko stiklu / </w:t>
            </w:r>
            <w:r w:rsidRPr="008A1C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One sided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8A1C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</w:t>
            </w:r>
            <w:r w:rsidRPr="008A1C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olid or combined, glazed by organic shock-resistant , ≥ 3 mm thick transparent polystyrene, acrylic or other similar plastic </w:t>
            </w:r>
          </w:p>
          <w:p w14:paraId="2B39130E" w14:textId="0A0890AE" w:rsidR="00E93AC0" w:rsidRPr="00FA6413" w:rsidRDefault="008A1C08" w:rsidP="008A1C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1C08">
              <w:rPr>
                <w:rFonts w:ascii="Arial" w:hAnsi="Arial" w:cs="Arial"/>
                <w:sz w:val="18"/>
                <w:szCs w:val="18"/>
                <w:lang w:val="en-US"/>
              </w:rPr>
              <w:t xml:space="preserve">glass </w:t>
            </w:r>
            <w:r w:rsidRPr="008A1C08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F6BCCAA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1</w:t>
            </w:r>
            <w:r w:rsidR="00BF429D">
              <w:rPr>
                <w:rFonts w:ascii="Arial" w:hAnsi="Arial" w:cs="Arial"/>
                <w:sz w:val="18"/>
                <w:szCs w:val="18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B1684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CB1684" w:rsidRPr="00FA6811" w:rsidRDefault="00CB1684" w:rsidP="00CB1684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05EE5C84" w:rsidR="00CB1684" w:rsidRPr="00FA6413" w:rsidRDefault="00CB1684" w:rsidP="00CB168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kryptis</w:t>
            </w:r>
            <w:r w:rsidR="00E02C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143B7C25" w14:textId="4143F2D1" w:rsidR="00CB1684" w:rsidRPr="00FA6413" w:rsidRDefault="00CB1684" w:rsidP="00CB1684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686924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166524" w14:textId="77777777" w:rsidR="00CB1684" w:rsidRPr="000D24D4" w:rsidRDefault="00CB1684" w:rsidP="00CB168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CB1684" w:rsidRPr="000D24D4" w:rsidRDefault="00CB1684" w:rsidP="00CB168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CB1684" w:rsidRPr="000D24D4" w:rsidRDefault="00CB1684" w:rsidP="00CB168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141E5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4AB811D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98D8DBF" w14:textId="570CD4FD" w:rsidR="00E93AC0" w:rsidRPr="00FA6413" w:rsidRDefault="00E93AC0" w:rsidP="001B5136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="001B5136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o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  <w:r w:rsidR="001B5136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1B5136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Triangular 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„Double-bit“ type key, </w:t>
            </w:r>
            <w:r w:rsidR="001B5136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rota</w:t>
            </w:r>
            <w:r w:rsidR="001562C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table </w:t>
            </w:r>
            <w:r w:rsidR="001562C8"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90</w:t>
            </w:r>
            <w:r w:rsidR="001562C8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o</w:t>
            </w:r>
            <w:r w:rsidR="001562C8"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="001562C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degrees,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p</w:t>
            </w:r>
            <w:r w:rsidR="003D492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E115C" w:rsidRPr="000D24D4" w14:paraId="476C905D" w14:textId="77777777" w:rsidTr="00E512B0">
        <w:trPr>
          <w:cantSplit/>
        </w:trPr>
        <w:tc>
          <w:tcPr>
            <w:tcW w:w="846" w:type="dxa"/>
            <w:vAlign w:val="center"/>
          </w:tcPr>
          <w:p w14:paraId="3F3CC6FF" w14:textId="77777777" w:rsidR="009E115C" w:rsidRPr="00FA6811" w:rsidRDefault="009E115C" w:rsidP="008A1C0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E886" w14:textId="392754A2" w:rsidR="009E115C" w:rsidRPr="009E115C" w:rsidRDefault="009E115C" w:rsidP="009E115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Plombavimas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Sealing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562C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D533A" w14:textId="77777777" w:rsidR="009E115C" w:rsidRPr="009E115C" w:rsidRDefault="009E115C" w:rsidP="009E11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Plombavimui uždarytoje padėtyje paruošta </w:t>
            </w:r>
          </w:p>
          <w:p w14:paraId="4CA725E2" w14:textId="2568A160" w:rsidR="009E115C" w:rsidRPr="009E115C" w:rsidRDefault="009E115C" w:rsidP="009E115C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vieta /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Ready place for sealing in the closed position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3653AB3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89B893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7AA72F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2D1AF3">
        <w:trPr>
          <w:cantSplit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bottom w:val="single" w:sz="4" w:space="0" w:color="auto"/>
            </w:tcBorders>
            <w:vAlign w:val="center"/>
          </w:tcPr>
          <w:p w14:paraId="38F44C09" w14:textId="61D00F78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ir durų konstrukcijoje jų įžeminimui turi būti numatyta</w:t>
            </w:r>
            <w:r w:rsidR="00E02C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0F15B676" w14:textId="3A3807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2D1AF3">
        <w:trPr>
          <w:cantSplit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59CA" w14:textId="77777777" w:rsidR="00E93AC0" w:rsidRPr="00FA6811" w:rsidRDefault="00E93AC0" w:rsidP="00FA39A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1F2C" w14:textId="3786D1FE" w:rsidR="00E93AC0" w:rsidRPr="005D66B8" w:rsidRDefault="00E93AC0" w:rsidP="00E93AC0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5D66B8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5D66B8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9E115C" w:rsidRPr="000D24D4" w14:paraId="0F75D43F" w14:textId="77777777" w:rsidTr="002D1AF3">
        <w:trPr>
          <w:cantSplit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5AF75EF9" w14:textId="77777777" w:rsidR="009E115C" w:rsidRPr="00FA6811" w:rsidRDefault="009E115C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36DD1" w14:textId="4E4CEBF7" w:rsidR="009E115C" w:rsidRPr="0065762A" w:rsidRDefault="009E115C" w:rsidP="009E115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762A">
              <w:rPr>
                <w:rFonts w:ascii="Arial" w:hAnsi="Arial" w:cs="Arial"/>
                <w:color w:val="000000"/>
                <w:sz w:val="18"/>
                <w:szCs w:val="18"/>
              </w:rPr>
              <w:t xml:space="preserve">Konstrukcija </w:t>
            </w:r>
            <w:r w:rsidRPr="0065762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/ </w:t>
            </w:r>
            <w:r w:rsidRPr="0065762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Construction </w:t>
            </w:r>
            <w:r w:rsidR="001562C8" w:rsidRPr="0065762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65762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8D254" w14:textId="178013C2" w:rsidR="009E115C" w:rsidRPr="009E115C" w:rsidRDefault="009E115C" w:rsidP="009E115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115C">
              <w:rPr>
                <w:rFonts w:ascii="Arial" w:hAnsi="Arial" w:cs="Arial"/>
                <w:sz w:val="18"/>
                <w:szCs w:val="18"/>
              </w:rPr>
              <w:t>Vientisa su kiaurymėmis laidams išvesti</w:t>
            </w:r>
            <w:r w:rsidR="001562C8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1562C8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9E115C">
              <w:rPr>
                <w:rFonts w:ascii="Arial" w:hAnsi="Arial" w:cs="Arial"/>
                <w:sz w:val="18"/>
                <w:szCs w:val="18"/>
                <w:lang w:val="en-US"/>
              </w:rPr>
              <w:t>One-piece with holes to put wires</w:t>
            </w:r>
            <w:r w:rsidRPr="009E115C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</w:t>
            </w:r>
            <w:r w:rsidRPr="009E11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14:paraId="7EC9AD77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14:paraId="1A109CFA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center"/>
          </w:tcPr>
          <w:p w14:paraId="0A62E848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460829F8" w:rsidR="00E93AC0" w:rsidRPr="00FA6413" w:rsidRDefault="0065762A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</w:rPr>
              <w:t>etalo lakšto storis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5762A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Metal sheet thickness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="00E93AC0"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="00E93AC0"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10D4" w:rsidRPr="000D24D4" w14:paraId="493244A7" w14:textId="77777777" w:rsidTr="00E512B0">
        <w:trPr>
          <w:cantSplit/>
        </w:trPr>
        <w:tc>
          <w:tcPr>
            <w:tcW w:w="846" w:type="dxa"/>
            <w:vAlign w:val="center"/>
          </w:tcPr>
          <w:p w14:paraId="09649285" w14:textId="77777777" w:rsidR="00E910D4" w:rsidRPr="00FA6811" w:rsidRDefault="00E910D4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59F6D" w14:textId="6326F83D" w:rsidR="00E910D4" w:rsidRPr="00E910D4" w:rsidRDefault="00E910D4" w:rsidP="00E910D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Matmenys tokie, kad m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</w:rPr>
              <w:t xml:space="preserve">inimalūs horizontalūs atstumai tarp plokštėje montuojamų prietaisų ir įtaisų, mm /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dimensions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are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such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horizontal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distances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between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in plate mounted devices and appliances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</w:rPr>
              <w:t xml:space="preserve">, mm </w:t>
            </w:r>
            <w:r w:rsidR="000447A9" w:rsidRPr="00CF301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211C1" w14:textId="0B5F5259" w:rsidR="00E910D4" w:rsidRPr="00E910D4" w:rsidRDefault="00E910D4" w:rsidP="00E910D4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0D4">
              <w:rPr>
                <w:rFonts w:ascii="Arial" w:hAnsi="Arial" w:cs="Arial"/>
                <w:sz w:val="18"/>
                <w:szCs w:val="18"/>
              </w:rPr>
              <w:t xml:space="preserve">20 </w:t>
            </w:r>
            <w:r w:rsidRPr="00E910D4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000E60" w14:textId="77777777" w:rsidR="00E910D4" w:rsidRPr="000D24D4" w:rsidRDefault="00E910D4" w:rsidP="00E910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345CFA" w14:textId="77777777" w:rsidR="00E910D4" w:rsidRPr="000D24D4" w:rsidRDefault="00E910D4" w:rsidP="00E910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DFD66E" w14:textId="77777777" w:rsidR="00E910D4" w:rsidRPr="000D24D4" w:rsidRDefault="00E910D4" w:rsidP="00E910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2F70990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65E910E8" w:rsidR="00E93AC0" w:rsidRPr="00D97410" w:rsidRDefault="00D9741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410">
              <w:rPr>
                <w:rFonts w:ascii="Arial" w:hAnsi="Arial" w:cs="Arial"/>
                <w:sz w:val="18"/>
                <w:szCs w:val="18"/>
              </w:rPr>
              <w:t>Ant vyrių, atidar</w:t>
            </w:r>
            <w:r w:rsidR="00E02CF3">
              <w:rPr>
                <w:rFonts w:ascii="Arial" w:hAnsi="Arial" w:cs="Arial"/>
                <w:sz w:val="18"/>
                <w:szCs w:val="18"/>
              </w:rPr>
              <w:t xml:space="preserve">ymo kryptis </w:t>
            </w:r>
            <w:r w:rsidR="000E74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02CF3">
              <w:rPr>
                <w:rFonts w:ascii="Arial" w:hAnsi="Arial" w:cs="Arial"/>
                <w:sz w:val="18"/>
                <w:szCs w:val="18"/>
              </w:rPr>
              <w:t>dešinė</w:t>
            </w:r>
            <w:r w:rsidRPr="00D9741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D97410">
              <w:rPr>
                <w:rFonts w:ascii="Arial" w:hAnsi="Arial" w:cs="Arial"/>
                <w:sz w:val="18"/>
                <w:szCs w:val="18"/>
                <w:lang w:val="en-US"/>
              </w:rPr>
              <w:t xml:space="preserve">On hinges, opening direction </w:t>
            </w:r>
            <w:r w:rsidR="00E02CF3">
              <w:rPr>
                <w:rFonts w:ascii="Arial" w:hAnsi="Arial" w:cs="Arial"/>
                <w:sz w:val="18"/>
                <w:szCs w:val="18"/>
                <w:lang w:val="en-US"/>
              </w:rPr>
              <w:t>- right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97410" w:rsidRPr="000D24D4" w14:paraId="77C9A1F7" w14:textId="77777777" w:rsidTr="00E512B0">
        <w:trPr>
          <w:cantSplit/>
        </w:trPr>
        <w:tc>
          <w:tcPr>
            <w:tcW w:w="846" w:type="dxa"/>
            <w:vAlign w:val="center"/>
          </w:tcPr>
          <w:p w14:paraId="3D16BC66" w14:textId="77777777" w:rsidR="00D97410" w:rsidRPr="00FA6811" w:rsidRDefault="00D9741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677BD" w14:textId="6421C6EF" w:rsidR="00D97410" w:rsidRPr="00D97410" w:rsidRDefault="00D97410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Atitraukta nuo galinės sienelės. Minimalus atstumas mm /</w:t>
            </w:r>
            <w:r w:rsidRPr="00D974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Offset from the rear wall. Lowest distance,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mm </w:t>
            </w:r>
            <w:r w:rsidR="004A756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6C499B" w14:textId="79D5E9EE" w:rsidR="00D97410" w:rsidRPr="00D97410" w:rsidRDefault="00D97410" w:rsidP="00D9741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410">
              <w:rPr>
                <w:rFonts w:ascii="Arial" w:hAnsi="Arial" w:cs="Arial"/>
                <w:sz w:val="18"/>
                <w:szCs w:val="18"/>
              </w:rPr>
              <w:t xml:space="preserve">50 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507EC6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C45FF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B64032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97410" w:rsidRPr="000D24D4" w14:paraId="0B876C90" w14:textId="77777777" w:rsidTr="00E512B0">
        <w:trPr>
          <w:cantSplit/>
        </w:trPr>
        <w:tc>
          <w:tcPr>
            <w:tcW w:w="846" w:type="dxa"/>
            <w:vAlign w:val="center"/>
          </w:tcPr>
          <w:p w14:paraId="578DB0BA" w14:textId="77777777" w:rsidR="00D97410" w:rsidRPr="00FA6811" w:rsidRDefault="00D9741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CCEA5" w14:textId="66C708BA" w:rsidR="00D97410" w:rsidRPr="00D97410" w:rsidRDefault="00E910D4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Išpresuotos k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iaurymės laidams išvesti į prietaisus ir įtaisus 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ressed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oles for wires installation to devices and appliances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C4F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  <w:p w14:paraId="71C1B6BE" w14:textId="77777777" w:rsidR="00D97410" w:rsidRPr="00D97410" w:rsidRDefault="00D97410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2C1364" w14:textId="32708CFF" w:rsidR="00D97410" w:rsidRPr="00D97410" w:rsidRDefault="00D97410" w:rsidP="00D974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Kraštai padengti izoliuojančia</w:t>
            </w:r>
            <w:r w:rsidR="006C4F96">
              <w:rPr>
                <w:rFonts w:ascii="Arial" w:hAnsi="Arial" w:cs="Arial"/>
                <w:color w:val="000000"/>
                <w:sz w:val="18"/>
                <w:szCs w:val="18"/>
              </w:rPr>
              <w:t xml:space="preserve"> m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edžiaga</w:t>
            </w:r>
            <w:r w:rsidR="006C4F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Edges covered with insulating </w:t>
            </w:r>
          </w:p>
          <w:p w14:paraId="2F8C9BCC" w14:textId="31CC6E66" w:rsidR="00D97410" w:rsidRPr="00D97410" w:rsidRDefault="00D97410" w:rsidP="00D974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material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41B5DB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EA56BF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0E9C1A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351D2" w:rsidRPr="000D24D4" w14:paraId="61387653" w14:textId="77777777" w:rsidTr="00E512B0">
        <w:trPr>
          <w:cantSplit/>
        </w:trPr>
        <w:tc>
          <w:tcPr>
            <w:tcW w:w="846" w:type="dxa"/>
            <w:vAlign w:val="center"/>
          </w:tcPr>
          <w:p w14:paraId="22FE387B" w14:textId="77777777" w:rsidR="004351D2" w:rsidRPr="00FA6811" w:rsidRDefault="004351D2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99B81" w14:textId="55DB0E9D" w:rsidR="004351D2" w:rsidRDefault="004351D2" w:rsidP="004351D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Plombavimas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Sealing </w:t>
            </w:r>
            <w:r w:rsidR="007953E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6905BB" w14:textId="77777777" w:rsidR="004351D2" w:rsidRPr="00D97410" w:rsidRDefault="004351D2" w:rsidP="004351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Plombavimui uždarytoje padėtyje paruošta </w:t>
            </w:r>
          </w:p>
          <w:p w14:paraId="0A5F6F05" w14:textId="7ECCD28E" w:rsidR="004351D2" w:rsidRPr="00D97410" w:rsidRDefault="004351D2" w:rsidP="007953E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vieta /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Ready</w:t>
            </w:r>
            <w:r w:rsidR="007953E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D97410">
              <w:rPr>
                <w:rFonts w:ascii="Arial" w:hAnsi="Arial" w:cs="Arial"/>
                <w:sz w:val="18"/>
                <w:szCs w:val="18"/>
                <w:lang w:val="en-US"/>
              </w:rPr>
              <w:t>place for sealing in the closed position</w:t>
            </w:r>
            <w:r w:rsidRPr="00D974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32CD6A" w14:textId="77777777" w:rsidR="004351D2" w:rsidRPr="000D24D4" w:rsidRDefault="004351D2" w:rsidP="004351D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FF10A1" w14:textId="77777777" w:rsidR="004351D2" w:rsidRPr="000D24D4" w:rsidRDefault="004351D2" w:rsidP="004351D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92DE860" w14:textId="77777777" w:rsidR="004351D2" w:rsidRPr="000D24D4" w:rsidRDefault="004351D2" w:rsidP="004351D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E512B0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FA39A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395E8B20" w:rsidR="00E93AC0" w:rsidRPr="005E2D8E" w:rsidRDefault="00E93AC0" w:rsidP="00E93AC0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Kabelių įvedimo mechanizmo konstrukcija</w:t>
            </w:r>
            <w:r w:rsidR="00EF4B81"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/ </w:t>
            </w: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Cables entry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5E3713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02C84C9D" w:rsidR="00E93AC0" w:rsidRPr="00FA6413" w:rsidRDefault="00C73E81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Per angą spintos</w:t>
            </w:r>
            <w:r w:rsidR="00E93AC0"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apačio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je</w:t>
            </w:r>
            <w:r w:rsidR="00E93AC0"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C73E8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Through the opening in the bottom of the cabinet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51A3" w:rsidRPr="000D24D4" w14:paraId="6B5DF9A6" w14:textId="77777777" w:rsidTr="00146C57">
        <w:trPr>
          <w:cantSplit/>
          <w:trHeight w:val="621"/>
        </w:trPr>
        <w:tc>
          <w:tcPr>
            <w:tcW w:w="846" w:type="dxa"/>
            <w:vAlign w:val="center"/>
          </w:tcPr>
          <w:p w14:paraId="4FEE96F0" w14:textId="77777777" w:rsidR="008451A3" w:rsidRPr="00FA6811" w:rsidRDefault="008451A3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F21521A" w14:textId="62DE1DA9" w:rsidR="008451A3" w:rsidRPr="00FA6413" w:rsidRDefault="008451A3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C576BEA" w14:textId="2F696948" w:rsidR="008451A3" w:rsidRPr="00FA6413" w:rsidRDefault="00584783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Varžtais tvirtinamais metalinių plokščių segmentais su </w:t>
            </w:r>
            <w:r>
              <w:rPr>
                <w:rFonts w:ascii="Arial" w:hAnsi="Arial" w:cs="Arial"/>
                <w:sz w:val="18"/>
                <w:szCs w:val="18"/>
              </w:rPr>
              <w:t xml:space="preserve">daugiaviečiais </w:t>
            </w:r>
            <w:r w:rsidRPr="005C30B1">
              <w:rPr>
                <w:rFonts w:ascii="Arial" w:hAnsi="Arial" w:cs="Arial"/>
                <w:sz w:val="18"/>
                <w:szCs w:val="18"/>
              </w:rPr>
              <w:t>sandarin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mo </w:t>
            </w:r>
            <w:r>
              <w:rPr>
                <w:rFonts w:ascii="Arial" w:hAnsi="Arial" w:cs="Arial"/>
                <w:sz w:val="18"/>
                <w:szCs w:val="18"/>
              </w:rPr>
              <w:t xml:space="preserve">įtaisais </w:t>
            </w:r>
            <w:r w:rsidRPr="005C30B1">
              <w:rPr>
                <w:rFonts w:ascii="Arial" w:hAnsi="Arial" w:cs="Arial"/>
                <w:sz w:val="18"/>
                <w:szCs w:val="18"/>
              </w:rPr>
              <w:t>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5D6204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5014A7" w:rsidRPr="005014A7">
              <w:rPr>
                <w:rFonts w:ascii="Arial" w:hAnsi="Arial" w:cs="Arial"/>
                <w:sz w:val="18"/>
                <w:szCs w:val="18"/>
                <w:lang w:val="en-US"/>
              </w:rPr>
              <w:t>Screw-on metal plate segments with multi-point sealing devices at cable entry points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B9E4" w14:textId="77777777" w:rsidR="008451A3" w:rsidRPr="000D24D4" w:rsidRDefault="008451A3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8451A3" w:rsidRPr="000D24D4" w:rsidRDefault="008451A3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8451A3" w:rsidRPr="000D24D4" w:rsidRDefault="008451A3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5C1990">
        <w:trPr>
          <w:cantSplit/>
          <w:trHeight w:val="1538"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308C71F0" w:rsidR="00E93AC0" w:rsidRPr="00FA6413" w:rsidRDefault="00E93AC0" w:rsidP="006F5D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Kabel</w:t>
            </w:r>
            <w:r w:rsidR="006F5D3B">
              <w:rPr>
                <w:rFonts w:ascii="Arial" w:hAnsi="Arial" w:cs="Arial"/>
                <w:sz w:val="18"/>
                <w:szCs w:val="18"/>
              </w:rPr>
              <w:t>ius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įtvirtinantys</w:t>
            </w:r>
            <w:r w:rsidR="006F5D3B">
              <w:rPr>
                <w:rFonts w:ascii="Arial" w:hAnsi="Arial" w:cs="Arial"/>
                <w:sz w:val="18"/>
                <w:szCs w:val="18"/>
              </w:rPr>
              <w:t xml:space="preserve"> daugiaviečiai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sandari</w:t>
            </w:r>
            <w:r w:rsidR="006F5D3B">
              <w:rPr>
                <w:rFonts w:ascii="Arial" w:hAnsi="Arial" w:cs="Arial"/>
                <w:sz w:val="18"/>
                <w:szCs w:val="18"/>
              </w:rPr>
              <w:t>nimo</w:t>
            </w:r>
            <w:r w:rsidR="006F5D3B">
              <w:t xml:space="preserve"> </w:t>
            </w:r>
            <w:r w:rsidR="006F5D3B" w:rsidRPr="006F5D3B">
              <w:rPr>
                <w:rFonts w:ascii="Arial" w:hAnsi="Arial" w:cs="Arial"/>
                <w:sz w:val="18"/>
                <w:szCs w:val="18"/>
              </w:rPr>
              <w:t>įtais</w:t>
            </w:r>
            <w:r w:rsidR="006F5D3B">
              <w:rPr>
                <w:rFonts w:ascii="Arial" w:hAnsi="Arial" w:cs="Arial"/>
                <w:sz w:val="18"/>
                <w:szCs w:val="18"/>
              </w:rPr>
              <w:t>ai</w:t>
            </w:r>
            <w:r w:rsidR="006F5D3B" w:rsidRPr="006F5D3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F5D3B">
              <w:rPr>
                <w:rFonts w:ascii="Arial" w:hAnsi="Arial" w:cs="Arial"/>
                <w:sz w:val="18"/>
                <w:szCs w:val="18"/>
              </w:rPr>
              <w:t xml:space="preserve">apsaugojantys </w:t>
            </w:r>
            <w:r w:rsidR="006F5D3B" w:rsidRPr="006F5D3B">
              <w:rPr>
                <w:rFonts w:ascii="Arial" w:hAnsi="Arial" w:cs="Arial"/>
                <w:sz w:val="18"/>
                <w:szCs w:val="18"/>
              </w:rPr>
              <w:t>dulkių, drėgmės, pašalinių daiktų patekim</w:t>
            </w:r>
            <w:r w:rsidR="006F5D3B">
              <w:rPr>
                <w:rFonts w:ascii="Arial" w:hAnsi="Arial" w:cs="Arial"/>
                <w:sz w:val="18"/>
                <w:szCs w:val="18"/>
              </w:rPr>
              <w:t xml:space="preserve">ą į spintos vidų,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turi būti /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Multi-point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sealing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devices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securing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cables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prevent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dust,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moisture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foreign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objects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entering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451A3" w:rsidRPr="008451A3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="008451A3">
              <w:rPr>
                <w:rFonts w:ascii="Arial" w:hAnsi="Arial" w:cs="Arial"/>
                <w:sz w:val="18"/>
                <w:szCs w:val="18"/>
              </w:rPr>
              <w:t>,</w:t>
            </w:r>
            <w:r w:rsidR="008451A3" w:rsidRPr="008451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F5D3B">
              <w:rPr>
                <w:rFonts w:ascii="Arial" w:hAnsi="Arial" w:cs="Arial"/>
                <w:sz w:val="18"/>
                <w:szCs w:val="18"/>
              </w:rPr>
              <w:t>shall</w:t>
            </w:r>
            <w:proofErr w:type="spellEnd"/>
            <w:r w:rsidRPr="006F5D3B">
              <w:rPr>
                <w:rFonts w:ascii="Arial" w:hAnsi="Arial" w:cs="Arial"/>
                <w:sz w:val="18"/>
                <w:szCs w:val="18"/>
              </w:rPr>
              <w:t xml:space="preserve"> be  </w:t>
            </w:r>
            <w:r w:rsidR="00523AFC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BEDCF7" w14:textId="0B0E630D" w:rsidR="00E93AC0" w:rsidRPr="00FA6413" w:rsidRDefault="006F5D3B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agal </w:t>
            </w:r>
            <w:r w:rsidR="008451A3">
              <w:rPr>
                <w:rFonts w:ascii="Arial" w:hAnsi="Arial" w:cs="Arial"/>
                <w:sz w:val="18"/>
                <w:szCs w:val="18"/>
              </w:rPr>
              <w:t xml:space="preserve">spintos </w:t>
            </w:r>
            <w:r>
              <w:rPr>
                <w:rFonts w:ascii="Arial" w:hAnsi="Arial" w:cs="Arial"/>
                <w:sz w:val="18"/>
                <w:szCs w:val="18"/>
              </w:rPr>
              <w:t>gamintojo katalogą atsižvelgiant į kabelių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skerspjūv</w:t>
            </w:r>
            <w:r>
              <w:rPr>
                <w:rFonts w:ascii="Arial" w:hAnsi="Arial" w:cs="Arial"/>
                <w:sz w:val="18"/>
                <w:szCs w:val="18"/>
              </w:rPr>
              <w:t>ius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ir kiekį 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8451A3" w:rsidRPr="008451A3">
              <w:rPr>
                <w:rFonts w:ascii="Arial" w:hAnsi="Arial" w:cs="Arial"/>
                <w:sz w:val="18"/>
                <w:szCs w:val="18"/>
                <w:lang w:val="en"/>
              </w:rPr>
              <w:t xml:space="preserve">According to the </w:t>
            </w:r>
            <w:r w:rsidR="008451A3">
              <w:rPr>
                <w:rFonts w:ascii="Arial" w:hAnsi="Arial" w:cs="Arial"/>
                <w:sz w:val="18"/>
                <w:szCs w:val="18"/>
                <w:lang w:val="en"/>
              </w:rPr>
              <w:t xml:space="preserve">cabinet </w:t>
            </w:r>
            <w:r w:rsidR="008451A3" w:rsidRPr="008451A3">
              <w:rPr>
                <w:rFonts w:ascii="Arial" w:hAnsi="Arial" w:cs="Arial"/>
                <w:sz w:val="18"/>
                <w:szCs w:val="18"/>
                <w:lang w:val="en"/>
              </w:rPr>
              <w:t>manufacturer's catalog depending on the cable</w:t>
            </w:r>
            <w:r w:rsidR="008451A3">
              <w:rPr>
                <w:rFonts w:ascii="Arial" w:hAnsi="Arial" w:cs="Arial"/>
                <w:sz w:val="18"/>
                <w:szCs w:val="18"/>
                <w:lang w:val="en"/>
              </w:rPr>
              <w:t>s</w:t>
            </w:r>
            <w:r w:rsidR="008451A3" w:rsidRPr="008451A3">
              <w:rPr>
                <w:rFonts w:ascii="Arial" w:hAnsi="Arial" w:cs="Arial"/>
                <w:sz w:val="18"/>
                <w:szCs w:val="18"/>
                <w:lang w:val="en"/>
              </w:rPr>
              <w:t xml:space="preserve"> cross-sections and quantity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C1990" w:rsidRPr="000D24D4" w14:paraId="7D0B2C23" w14:textId="77777777" w:rsidTr="00146C57">
        <w:trPr>
          <w:cantSplit/>
          <w:trHeight w:val="828"/>
        </w:trPr>
        <w:tc>
          <w:tcPr>
            <w:tcW w:w="846" w:type="dxa"/>
            <w:vAlign w:val="center"/>
          </w:tcPr>
          <w:p w14:paraId="3D69B0E8" w14:textId="77777777" w:rsidR="005C1990" w:rsidRPr="00FA6811" w:rsidRDefault="005C1990" w:rsidP="00FA39A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AB481C2" w14:textId="2C098A7E" w:rsidR="005C1990" w:rsidRPr="00FA6413" w:rsidRDefault="005C199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0D66A727" w:rsidR="005C1990" w:rsidRPr="00FA6413" w:rsidRDefault="001316E9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1316E9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Screw-on segments of metal plates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5C1990" w:rsidRPr="000D24D4" w:rsidRDefault="005C199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5C1990" w:rsidRPr="000D24D4" w:rsidRDefault="005C199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5C1990" w:rsidRPr="000D24D4" w:rsidRDefault="005C199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805"/>
        <w:gridCol w:w="4140"/>
        <w:gridCol w:w="12"/>
        <w:gridCol w:w="53"/>
        <w:gridCol w:w="6325"/>
        <w:gridCol w:w="3870"/>
      </w:tblGrid>
      <w:tr w:rsidR="005432F0" w:rsidRPr="000D24D4" w14:paraId="60DC655D" w14:textId="77777777" w:rsidTr="00807374">
        <w:trPr>
          <w:cantSplit/>
          <w:trHeight w:val="209"/>
          <w:tblHeader/>
        </w:trPr>
        <w:tc>
          <w:tcPr>
            <w:tcW w:w="805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530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3BEF5BF5" w14:textId="47CB84DB" w:rsidR="005432F0" w:rsidRPr="000D24D4" w:rsidRDefault="005432F0" w:rsidP="00E512B0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</w:t>
            </w:r>
            <w:r w:rsidR="00315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68A7A3BD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70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807374">
        <w:trPr>
          <w:cantSplit/>
          <w:trHeight w:val="209"/>
          <w:tblHeader/>
        </w:trPr>
        <w:tc>
          <w:tcPr>
            <w:tcW w:w="805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70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807374">
        <w:trPr>
          <w:cantSplit/>
          <w:trHeight w:val="209"/>
          <w:tblHeader/>
        </w:trPr>
        <w:tc>
          <w:tcPr>
            <w:tcW w:w="80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807374">
        <w:trPr>
          <w:cantSplit/>
          <w:trHeight w:val="209"/>
        </w:trPr>
        <w:tc>
          <w:tcPr>
            <w:tcW w:w="805" w:type="dxa"/>
            <w:vMerge/>
            <w:vAlign w:val="center"/>
          </w:tcPr>
          <w:p w14:paraId="0862CC0F" w14:textId="77777777" w:rsidR="005432F0" w:rsidRPr="002C0140" w:rsidRDefault="005432F0" w:rsidP="00E512B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513B19E7" w14:textId="77777777" w:rsidR="005432F0" w:rsidRPr="005C30B1" w:rsidRDefault="005432F0" w:rsidP="00E512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Merge/>
            <w:vAlign w:val="center"/>
          </w:tcPr>
          <w:p w14:paraId="635D88D2" w14:textId="77777777" w:rsidR="005432F0" w:rsidRPr="005C30B1" w:rsidRDefault="005432F0" w:rsidP="00E512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807374">
        <w:trPr>
          <w:cantSplit/>
          <w:trHeight w:val="209"/>
        </w:trPr>
        <w:tc>
          <w:tcPr>
            <w:tcW w:w="805" w:type="dxa"/>
            <w:vMerge/>
            <w:vAlign w:val="center"/>
          </w:tcPr>
          <w:p w14:paraId="1C8203DF" w14:textId="77777777" w:rsidR="005432F0" w:rsidRPr="002C0140" w:rsidRDefault="005432F0" w:rsidP="00E512B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42DB4DB0" w14:textId="77777777" w:rsidR="005432F0" w:rsidRPr="005C30B1" w:rsidRDefault="005432F0" w:rsidP="00E512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Merge/>
            <w:vAlign w:val="center"/>
          </w:tcPr>
          <w:p w14:paraId="7240444F" w14:textId="77777777" w:rsidR="005432F0" w:rsidRPr="005C30B1" w:rsidRDefault="005432F0" w:rsidP="00E512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807374">
        <w:trPr>
          <w:cantSplit/>
          <w:trHeight w:val="209"/>
        </w:trPr>
        <w:tc>
          <w:tcPr>
            <w:tcW w:w="805" w:type="dxa"/>
            <w:vMerge/>
            <w:vAlign w:val="center"/>
          </w:tcPr>
          <w:p w14:paraId="018F208A" w14:textId="77777777" w:rsidR="005432F0" w:rsidRPr="002C0140" w:rsidRDefault="005432F0" w:rsidP="00E512B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6AE000EF" w14:textId="77777777" w:rsidR="005432F0" w:rsidRPr="005C30B1" w:rsidRDefault="005432F0" w:rsidP="00E512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Merge/>
            <w:vAlign w:val="center"/>
          </w:tcPr>
          <w:p w14:paraId="2E90B083" w14:textId="77777777" w:rsidR="005432F0" w:rsidRPr="005C30B1" w:rsidRDefault="005432F0" w:rsidP="00E512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807374">
        <w:trPr>
          <w:cantSplit/>
        </w:trPr>
        <w:tc>
          <w:tcPr>
            <w:tcW w:w="805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2C55EDF1" w14:textId="364CBF95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="00315D0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Set of additional equipment mounted in the cabinet</w:t>
            </w:r>
          </w:p>
        </w:tc>
      </w:tr>
      <w:tr w:rsidR="009B1A9A" w:rsidRPr="005C30B1" w14:paraId="44FC0EF1" w14:textId="2F2E63B0" w:rsidTr="00FF751A">
        <w:trPr>
          <w:cantSplit/>
          <w:trHeight w:val="584"/>
        </w:trPr>
        <w:tc>
          <w:tcPr>
            <w:tcW w:w="805" w:type="dxa"/>
            <w:vAlign w:val="center"/>
          </w:tcPr>
          <w:p w14:paraId="7ADC4E31" w14:textId="77777777" w:rsidR="009B1A9A" w:rsidRPr="00557F10" w:rsidRDefault="009B1A9A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0B0AD7A" w14:textId="1EFB8CE1" w:rsidR="009B1A9A" w:rsidRPr="009B1A9A" w:rsidRDefault="009B1A9A" w:rsidP="009B1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A9A">
              <w:rPr>
                <w:rFonts w:ascii="Arial" w:hAnsi="Arial" w:cs="Arial"/>
                <w:color w:val="000000"/>
                <w:sz w:val="18"/>
                <w:szCs w:val="18"/>
              </w:rPr>
              <w:t xml:space="preserve">Visa spintoje montuojama įranga ir įtaisai turi būti pritaikyti darbui aplinkos temperatūroje </w:t>
            </w:r>
            <w:r w:rsidRPr="009B1A9A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 All the cabinetequipment and devices mounted in the cabinet shall be adapted to work in environment temperature </w:t>
            </w:r>
            <w:r w:rsidRPr="009B1A9A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70" w:type="dxa"/>
            <w:vAlign w:val="center"/>
          </w:tcPr>
          <w:p w14:paraId="21B31D5F" w14:textId="38AAF85E" w:rsidR="009B1A9A" w:rsidRPr="009B1A9A" w:rsidRDefault="00A569CA" w:rsidP="005432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9B1A9A" w:rsidRPr="009B1A9A">
              <w:rPr>
                <w:rFonts w:ascii="Arial" w:hAnsi="Arial" w:cs="Arial"/>
                <w:color w:val="000000"/>
                <w:sz w:val="18"/>
                <w:szCs w:val="18"/>
              </w:rPr>
              <w:t>ºC ÷ +55ºC</w:t>
            </w:r>
            <w:r w:rsidR="009B1A9A" w:rsidRPr="009B1A9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2430E1" w:rsidRPr="005C30B1" w14:paraId="5500CBFD" w14:textId="77777777" w:rsidTr="00FF751A">
        <w:trPr>
          <w:cantSplit/>
          <w:trHeight w:val="1751"/>
        </w:trPr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1C63D84B" w14:textId="77777777" w:rsidR="002430E1" w:rsidRPr="00557F10" w:rsidRDefault="002430E1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bottom w:val="single" w:sz="4" w:space="0" w:color="auto"/>
            </w:tcBorders>
            <w:vAlign w:val="center"/>
          </w:tcPr>
          <w:p w14:paraId="6BE83596" w14:textId="5B5CEAE6" w:rsidR="002430E1" w:rsidRDefault="002430E1" w:rsidP="009B1A9A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</w:pPr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>Montažinėje plokštėje turi  būti montuojami</w:t>
            </w:r>
            <w:r w:rsidR="000656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30E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installed</w:t>
            </w:r>
            <w:r w:rsidR="00FB51AB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1AB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14:paraId="3D6D6C3E" w14:textId="3E7FF997" w:rsidR="00065682" w:rsidRPr="002430E1" w:rsidRDefault="00065682" w:rsidP="009B1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29DE6CCD" w14:textId="7C644318" w:rsidR="00065682" w:rsidRPr="00422910" w:rsidRDefault="00422910" w:rsidP="00EB22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Elektros skaitikliai – 2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4 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6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vnt. (matmenys 323x178x57 mm) \ bandymo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gnybtynai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(BG) 2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4 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6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vnt., (matmenys 230x140x50 mm) /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Electricity meters – 2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4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or 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units (dimensions 323x178x57 mm) \ testing terminals (TT) 2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4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or </w:t>
            </w:r>
            <w:r w:rsidR="001C307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units (dimensions 230x140x50 mm)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06568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</w:tr>
      <w:tr w:rsidR="00422910" w:rsidRPr="005C30B1" w14:paraId="73C8B94B" w14:textId="77777777" w:rsidTr="00807374">
        <w:trPr>
          <w:cantSplit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D991" w14:textId="77777777" w:rsidR="00422910" w:rsidRPr="00557F10" w:rsidRDefault="00422910" w:rsidP="0042291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2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AF7" w14:textId="32F78E3B" w:rsidR="00422910" w:rsidRP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</w:t>
            </w:r>
            <w:r w:rsidR="00690290">
              <w:rPr>
                <w:rFonts w:ascii="Arial" w:hAnsi="Arial" w:cs="Arial"/>
                <w:color w:val="000000"/>
                <w:sz w:val="18"/>
                <w:szCs w:val="18"/>
              </w:rPr>
              <w:t>skaitiklių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rezervinio maitinimo šaltinis /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Electricity meters equipment backup power supply source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310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EFC5" w14:textId="01756DAF" w:rsidR="00422910" w:rsidRP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Įėjimo \ įšėjimo įtampa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Input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\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Output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voltage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E959" w14:textId="437AF421" w:rsidR="00422910" w:rsidRPr="00422910" w:rsidRDefault="00422910" w:rsidP="004229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230VAC/12VDC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422910" w:rsidRPr="005C30B1" w14:paraId="11D579B4" w14:textId="77777777" w:rsidTr="00807374">
        <w:trPr>
          <w:cantSplit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ADB0" w14:textId="77777777" w:rsidR="00422910" w:rsidRPr="00557F10" w:rsidRDefault="00422910" w:rsidP="0042291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2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F7A6" w14:textId="77777777" w:rsidR="00422910" w:rsidRP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10D9" w14:textId="77777777" w:rsidR="00422910" w:rsidRPr="00422910" w:rsidRDefault="00422910" w:rsidP="004229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generuojama </w:t>
            </w:r>
          </w:p>
          <w:p w14:paraId="7FDC47F4" w14:textId="77777777" w:rsid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srovė, A /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Smallest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generated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current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  <w:p w14:paraId="78739817" w14:textId="7F4E749B" w:rsidR="00EB2232" w:rsidRPr="00422910" w:rsidRDefault="00EB2232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9CC9" w14:textId="723DAD9C" w:rsidR="00422910" w:rsidRPr="00422910" w:rsidRDefault="00422910" w:rsidP="004229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09A6DAF1" w14:textId="2C9FBF17" w:rsidTr="00141E58">
        <w:trPr>
          <w:cantSplit/>
          <w:trHeight w:val="203"/>
        </w:trPr>
        <w:tc>
          <w:tcPr>
            <w:tcW w:w="805" w:type="dxa"/>
            <w:vMerge w:val="restart"/>
            <w:tcBorders>
              <w:top w:val="single" w:sz="4" w:space="0" w:color="auto"/>
            </w:tcBorders>
            <w:vAlign w:val="center"/>
          </w:tcPr>
          <w:p w14:paraId="254FD050" w14:textId="77777777" w:rsidR="001D247E" w:rsidRPr="00557F10" w:rsidRDefault="001D247E" w:rsidP="0069029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F75C91" w14:textId="1B74888B" w:rsidR="001D247E" w:rsidRPr="00690290" w:rsidRDefault="001D247E" w:rsidP="00690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skaitiklių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 srovės kilpų CL1 ir CL2 surinkimo </w:t>
            </w:r>
            <w:proofErr w:type="spellStart"/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>gnybtyn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ai</w:t>
            </w:r>
            <w:proofErr w:type="spellEnd"/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>, vnt.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Electricity meters current loops CL1 and CL2  terminal blocks, pcs.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29D11" w14:textId="6F36F588" w:rsidR="001D247E" w:rsidRPr="00690290" w:rsidRDefault="001D247E" w:rsidP="006902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0FECB92" w14:textId="77777777" w:rsidTr="00141E58">
        <w:trPr>
          <w:cantSplit/>
          <w:trHeight w:val="212"/>
        </w:trPr>
        <w:tc>
          <w:tcPr>
            <w:tcW w:w="805" w:type="dxa"/>
            <w:vMerge/>
            <w:vAlign w:val="center"/>
          </w:tcPr>
          <w:p w14:paraId="387FD218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BBB96" w14:textId="77777777" w:rsidR="001D247E" w:rsidRPr="00690290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482D4D" w14:textId="43AF0ECA" w:rsidR="001D247E" w:rsidRPr="00690290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Plomb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uojami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Sealing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  <w:tr w:rsidR="001D247E" w:rsidRPr="005C30B1" w14:paraId="546369FA" w14:textId="77777777" w:rsidTr="00807374">
        <w:trPr>
          <w:cantSplit/>
        </w:trPr>
        <w:tc>
          <w:tcPr>
            <w:tcW w:w="805" w:type="dxa"/>
            <w:vAlign w:val="center"/>
          </w:tcPr>
          <w:p w14:paraId="4F4548F0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300BEBD7" w14:textId="7E17CD04" w:rsidR="001D247E" w:rsidRPr="005E2D8E" w:rsidRDefault="001D247E" w:rsidP="001D24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E2D8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Įžeminimo šyna įžeminimo laidininkų prijungimui / </w:t>
            </w:r>
            <w:r w:rsidRPr="005E2D8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Earthing busbar for earthing conductors connection</w:t>
            </w:r>
          </w:p>
        </w:tc>
      </w:tr>
      <w:tr w:rsidR="001D247E" w:rsidRPr="005C30B1" w14:paraId="66C6A506" w14:textId="77777777" w:rsidTr="00807374">
        <w:trPr>
          <w:cantSplit/>
        </w:trPr>
        <w:tc>
          <w:tcPr>
            <w:tcW w:w="805" w:type="dxa"/>
            <w:vAlign w:val="center"/>
          </w:tcPr>
          <w:p w14:paraId="04E5719E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1446D0C" w14:textId="25566198" w:rsidR="001D247E" w:rsidRPr="009609AB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9609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9609AB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69185D78" w14:textId="193F00CF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3DA23068" w14:textId="77777777" w:rsidTr="00807374">
        <w:trPr>
          <w:cantSplit/>
        </w:trPr>
        <w:tc>
          <w:tcPr>
            <w:tcW w:w="805" w:type="dxa"/>
            <w:vAlign w:val="center"/>
          </w:tcPr>
          <w:p w14:paraId="72016A7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F8745" w14:textId="37DE3405" w:rsidR="001D247E" w:rsidRPr="009609AB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šynos minimalus skerspjūvis turi būti, mm / 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Earthing busbar smallest cross-section shall be,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 xml:space="preserve"> mm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D522BA" w14:textId="40D16C1B" w:rsidR="001D247E" w:rsidRPr="009609AB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>15x5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6E738BD" w14:textId="77777777" w:rsidTr="00807374">
        <w:trPr>
          <w:cantSplit/>
        </w:trPr>
        <w:tc>
          <w:tcPr>
            <w:tcW w:w="805" w:type="dxa"/>
            <w:vAlign w:val="center"/>
          </w:tcPr>
          <w:p w14:paraId="6DB5CE9D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2C44B67" w14:textId="0AE59722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6F8D9DAF" w14:textId="2EA5501C" w:rsidR="001D247E" w:rsidRPr="005C30B1" w:rsidRDefault="00775E74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Spintos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 xml:space="preserve"> apačioje, horizontaliai</w:t>
            </w:r>
            <w:r w:rsidR="001D24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5E7B78EB" w14:textId="77777777" w:rsidTr="00807374">
        <w:trPr>
          <w:cantSplit/>
        </w:trPr>
        <w:tc>
          <w:tcPr>
            <w:tcW w:w="805" w:type="dxa"/>
            <w:vAlign w:val="center"/>
          </w:tcPr>
          <w:p w14:paraId="0F786F5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1A5558A5" w14:textId="4DE294E9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57367035" w14:textId="3FD3D5A8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60720FAA" w14:textId="77777777" w:rsidTr="00807374">
        <w:trPr>
          <w:cantSplit/>
        </w:trPr>
        <w:tc>
          <w:tcPr>
            <w:tcW w:w="805" w:type="dxa"/>
            <w:vAlign w:val="center"/>
          </w:tcPr>
          <w:p w14:paraId="41DABD24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F96EBE3" w14:textId="6C0F567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5BE44D30" w14:textId="6B74F9EE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4C7FA129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1998D731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 w:val="restart"/>
            <w:vAlign w:val="center"/>
          </w:tcPr>
          <w:p w14:paraId="1784259B" w14:textId="043D4DC3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gridSpan w:val="2"/>
            <w:vAlign w:val="center"/>
          </w:tcPr>
          <w:p w14:paraId="43A364A1" w14:textId="3EDCE3BE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Šviestuvo tipas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70" w:type="dxa"/>
            <w:vAlign w:val="center"/>
          </w:tcPr>
          <w:p w14:paraId="6E584C9A" w14:textId="2D7CA972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Dengtas, 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6B8763C6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308840E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08BEE01C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DA84F8A" w14:textId="129303A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70" w:type="dxa"/>
            <w:vAlign w:val="center"/>
          </w:tcPr>
          <w:p w14:paraId="5D0031E7" w14:textId="2D009CE0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AD43FCF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800887F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1781275D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0CFC93D" w14:textId="3B19C8D0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Vardinė maitinimo įtampa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70" w:type="dxa"/>
            <w:vAlign w:val="center"/>
          </w:tcPr>
          <w:p w14:paraId="4E681AAD" w14:textId="0991C0A4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2E1D5EF9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2B1E2971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3F289B62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3DDD572" w14:textId="601879E9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Šviestuvas įjungiamas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išjungiamas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\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off</w:t>
            </w:r>
          </w:p>
        </w:tc>
        <w:tc>
          <w:tcPr>
            <w:tcW w:w="3870" w:type="dxa"/>
            <w:vAlign w:val="center"/>
          </w:tcPr>
          <w:p w14:paraId="40523DE5" w14:textId="2ACAEEEF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Įjungimo</w:t>
            </w:r>
            <w:r w:rsidR="00775E74">
              <w:rPr>
                <w:rFonts w:ascii="Arial" w:hAnsi="Arial" w:cs="Arial"/>
                <w:sz w:val="18"/>
                <w:szCs w:val="18"/>
              </w:rPr>
              <w:t>\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išjungimo jungikliu ranka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</w:t>
            </w:r>
            <w:r w:rsidR="00775E74">
              <w:rPr>
                <w:rFonts w:ascii="Arial" w:hAnsi="Arial" w:cs="Arial"/>
                <w:sz w:val="18"/>
                <w:szCs w:val="18"/>
                <w:lang w:val="en-US"/>
              </w:rPr>
              <w:t>\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7DE4B1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39948ADC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129FFB68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7C8453" w14:textId="5E29B4B3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Šviestuvo montavimo vieta</w:t>
            </w:r>
            <w:r w:rsidR="00775E74"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70" w:type="dxa"/>
            <w:vAlign w:val="center"/>
          </w:tcPr>
          <w:p w14:paraId="29ED18D4" w14:textId="77D0FF0F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71D6761F" w14:textId="77777777" w:rsidTr="00807374">
        <w:trPr>
          <w:cantSplit/>
        </w:trPr>
        <w:tc>
          <w:tcPr>
            <w:tcW w:w="805" w:type="dxa"/>
            <w:vAlign w:val="center"/>
          </w:tcPr>
          <w:p w14:paraId="57568D6A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2E7C0E73" w14:textId="52A2F6A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7E5F33CA" w14:textId="77777777" w:rsidR="000261B3" w:rsidRDefault="001D247E" w:rsidP="001D247E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="00775E74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68431DAD" w14:textId="4A0D616B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Plastic, A4 format</w:t>
            </w:r>
            <w:r w:rsidR="000261B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390C633" w14:textId="77777777" w:rsidTr="00807374">
        <w:trPr>
          <w:cantSplit/>
        </w:trPr>
        <w:tc>
          <w:tcPr>
            <w:tcW w:w="805" w:type="dxa"/>
            <w:vAlign w:val="center"/>
          </w:tcPr>
          <w:p w14:paraId="7E7C4E7B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01DBC4BD" w14:textId="6A5F912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Trilaidis k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ištukinis lizdas (230 VAC), maitinamas per 30 mA nuotėkio srovės automatinį jungiklį su B16A apsaugos charakteristika, vnt.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67174A78" w14:textId="3BF0E07A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2C42BE38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44A5D95E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48DF" w14:textId="77777777" w:rsidR="001D247E" w:rsidRPr="00596223" w:rsidRDefault="001D247E" w:rsidP="001D247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apskaitos ir maitinimo schemose montažas turi būti išpildytas 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electricity metering and power supply  schemes assembly shall be fulfilled</w:t>
            </w:r>
          </w:p>
          <w:p w14:paraId="2990BCF9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E3602" w14:textId="18031B20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laidai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wires</w:t>
            </w:r>
            <w:proofErr w:type="spellEnd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E5D6C" w14:textId="0065DE9E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Izoliuoti, variniai </w:t>
            </w:r>
            <w:proofErr w:type="spellStart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vienvielių</w:t>
            </w:r>
            <w:proofErr w:type="spellEnd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gyslų /</w:t>
            </w:r>
            <w:r w:rsidR="00F3278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Isolated, copper, single wire core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19C78A1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446D8BD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9EB47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C9E82" w14:textId="4654F46E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srovės ir įtampos grandinių minimalus skerspjūvis,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current and voltage circuits smallest cross-section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3E386" w14:textId="397EE6DB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335E2B6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3323A61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64247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9F0A7" w14:textId="55CC1AF4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srovės kilpų grandinių skerspjūvis,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current loop circuits smallest cross-section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   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9699F" w14:textId="31CC5D9F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0,75 ÷ 1,00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070F084A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385614C2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369C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6B3E6" w14:textId="16BEDEA1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kitų grandinių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minimalus skerspjūvis,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2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other circuits smallest cross-section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    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A6DA3B" w14:textId="5C2BA218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6B05FE5B" w14:textId="77777777" w:rsidTr="00807374">
        <w:trPr>
          <w:cantSplit/>
        </w:trPr>
        <w:tc>
          <w:tcPr>
            <w:tcW w:w="805" w:type="dxa"/>
            <w:vAlign w:val="center"/>
          </w:tcPr>
          <w:p w14:paraId="785507B9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1164874" w14:textId="75F5CE0D" w:rsidR="001D247E" w:rsidRPr="004A3A08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4A3A0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Vidinio montažo laidų ilgio minimali atsarga 120mm.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,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laidai turi būti klojami 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nternal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wiring minimal length margin shall be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120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 wiring leads shall be installed in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70" w:type="dxa"/>
            <w:vAlign w:val="center"/>
          </w:tcPr>
          <w:p w14:paraId="7EE67AE7" w14:textId="5E3A5972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5FF592D0" w14:textId="77777777" w:rsidTr="00807374">
        <w:trPr>
          <w:cantSplit/>
        </w:trPr>
        <w:tc>
          <w:tcPr>
            <w:tcW w:w="805" w:type="dxa"/>
            <w:vAlign w:val="center"/>
          </w:tcPr>
          <w:p w14:paraId="67368BCD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329E379A" w14:textId="6E79F678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7AC7D9A5" w14:textId="5E56D360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469C328A" w14:textId="77777777" w:rsidTr="00807374">
        <w:trPr>
          <w:cantSplit/>
        </w:trPr>
        <w:tc>
          <w:tcPr>
            <w:tcW w:w="805" w:type="dxa"/>
            <w:vAlign w:val="center"/>
          </w:tcPr>
          <w:p w14:paraId="64C44CA9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59BDD73E" w14:textId="1049089A" w:rsidR="001D247E" w:rsidRPr="004A3A08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</w:t>
            </w:r>
            <w:r w:rsidRPr="004A3A0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lektros apskaitos srovės ir įtampos grandinėse įrengtiems komutavimo aparatams ir įtaisams, srovės kilpų CL surinkimo gnybtynams turi būti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4A3A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3A08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commercial </w:t>
            </w:r>
            <w:proofErr w:type="spellStart"/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lectricity</w:t>
            </w:r>
            <w:proofErr w:type="spellEnd"/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metering current and voltage circuits mounted switching apparatus and devices, current loop CL assembly terminal blocks shall be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62F75C48" w14:textId="12DF6080" w:rsidR="001D247E" w:rsidRPr="004A3A08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>Atskiri plombuojami skyriai \ gaubtai turi būti pagaminti iš neperforuotos medžiagos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pagal </w:t>
            </w:r>
            <w:r w:rsidRPr="00FA6413">
              <w:rPr>
                <w:rFonts w:ascii="Arial" w:hAnsi="Arial" w:cs="Arial"/>
                <w:sz w:val="18"/>
                <w:szCs w:val="18"/>
              </w:rPr>
              <w:t>gamintojo kataloge numatytu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sprendini</w:t>
            </w:r>
            <w:r>
              <w:rPr>
                <w:rFonts w:ascii="Arial" w:hAnsi="Arial" w:cs="Arial"/>
                <w:sz w:val="18"/>
                <w:szCs w:val="18"/>
              </w:rPr>
              <w:t>us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Pr="004A3A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Separate sealed sections \ caps shall be made of perforated material</w:t>
            </w:r>
            <w:r>
              <w:t xml:space="preserve"> </w:t>
            </w:r>
            <w:r w:rsidRPr="00F3321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accordance with the solutions specified in the manufacturer's catalog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 </w:t>
            </w:r>
          </w:p>
        </w:tc>
      </w:tr>
      <w:tr w:rsidR="001D247E" w:rsidRPr="005C30B1" w14:paraId="2368DB14" w14:textId="77777777" w:rsidTr="00807374">
        <w:trPr>
          <w:cantSplit/>
        </w:trPr>
        <w:tc>
          <w:tcPr>
            <w:tcW w:w="805" w:type="dxa"/>
            <w:vAlign w:val="center"/>
          </w:tcPr>
          <w:p w14:paraId="26C4F33A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454FD9F1" w14:textId="38BB7AAD" w:rsidR="001D247E" w:rsidRPr="005E2D8E" w:rsidRDefault="001D247E" w:rsidP="001D24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E2D8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>Techniniai reikalavimai EA antrinių grandinių tarpiniams gnybtams ir jų rinklėms</w:t>
            </w:r>
            <w:r w:rsidR="004D6BF6" w:rsidRPr="005E2D8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 xml:space="preserve"> </w:t>
            </w:r>
            <w:r w:rsidRPr="005E2D8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>/</w:t>
            </w:r>
            <w:r w:rsidR="004D6BF6" w:rsidRPr="005E2D8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 xml:space="preserve"> </w:t>
            </w:r>
            <w:r w:rsidRPr="005E2D8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>Technical requirements for electricity metering secondary circuits terminal blocks and assemblys</w:t>
            </w:r>
            <w:r w:rsidRPr="005E2D8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D247E" w:rsidRPr="005C30B1" w14:paraId="5935CD32" w14:textId="77777777" w:rsidTr="00807374">
        <w:trPr>
          <w:cantSplit/>
        </w:trPr>
        <w:tc>
          <w:tcPr>
            <w:tcW w:w="805" w:type="dxa"/>
            <w:vAlign w:val="center"/>
          </w:tcPr>
          <w:p w14:paraId="5E203234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1432E86F" w14:textId="5FB1CF21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Antrinių grandinių gnybtai ir jų rinklės turi atitikti standarto reikalavimus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000BA140" w14:textId="3A90A01D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0DEBCF4E" w14:textId="77777777" w:rsidTr="00807374">
        <w:trPr>
          <w:cantSplit/>
        </w:trPr>
        <w:tc>
          <w:tcPr>
            <w:tcW w:w="805" w:type="dxa"/>
            <w:vAlign w:val="center"/>
          </w:tcPr>
          <w:p w14:paraId="4EF12B92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15215E27" w14:textId="4E50239E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įtampos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srovės kilpų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ir signalinių grandinių gnybtai su testavimo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diagnostikos įrangos prijungimo galimybę, neatjungus prijungtų vidinio montažo ir kabelių laidininkų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Current, voltage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current  loops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45AA3BFA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3C25B70A" w14:textId="6783C85B" w:rsidR="00EB2232" w:rsidRPr="005C30B1" w:rsidRDefault="00EB223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3A9F6806" w14:textId="77777777" w:rsidTr="00807374">
        <w:trPr>
          <w:cantSplit/>
        </w:trPr>
        <w:tc>
          <w:tcPr>
            <w:tcW w:w="805" w:type="dxa"/>
            <w:vAlign w:val="center"/>
          </w:tcPr>
          <w:p w14:paraId="2A7CA08E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0A282A6D" w14:textId="2F0C9011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6BE5BCAA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prisukami gnybtai 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1F04BF9" w14:textId="11CFCC85" w:rsidR="00EB2232" w:rsidRPr="005C30B1" w:rsidRDefault="00EB223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4346680D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6FE61A5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 w:val="restart"/>
            <w:vAlign w:val="center"/>
          </w:tcPr>
          <w:p w14:paraId="698EB156" w14:textId="1ABC4D0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ir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įtampos grandinių gnybtai </w:t>
            </w:r>
            <w:r w:rsidR="008B54F0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8B54F0">
              <w:t xml:space="preserve"> </w:t>
            </w:r>
            <w:r w:rsidR="008B54F0" w:rsidRPr="008B54F0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Secondary current and voltage circuit terminals</w:t>
            </w:r>
            <w:r w:rsidR="008B54F0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gridSpan w:val="2"/>
            <w:vAlign w:val="center"/>
          </w:tcPr>
          <w:p w14:paraId="22360FC7" w14:textId="73097E8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70" w:type="dxa"/>
            <w:vAlign w:val="center"/>
          </w:tcPr>
          <w:p w14:paraId="0F080F7A" w14:textId="4E48BBBE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3E93C2C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7F12A56B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0960ECE4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66C9369" w14:textId="57573DA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70" w:type="dxa"/>
            <w:vAlign w:val="center"/>
          </w:tcPr>
          <w:p w14:paraId="6E5FFFE7" w14:textId="48E59433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9C1EA73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5B65C8B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50092460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9C55597" w14:textId="2A73428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70" w:type="dxa"/>
            <w:vAlign w:val="center"/>
          </w:tcPr>
          <w:p w14:paraId="727125BE" w14:textId="0C54FC90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/from 0,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75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5112C5C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1F4C2482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472143E7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236C2FE" w14:textId="327EFE4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="00BC5A13" w:rsidRPr="00BC5A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Short-term thermal resistance of the terminal to a current pulse of 1 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70" w:type="dxa"/>
            <w:vAlign w:val="center"/>
          </w:tcPr>
          <w:p w14:paraId="69E36E73" w14:textId="585997D7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C9FF465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EDFA58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34DF1426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D14CE4B" w14:textId="0022FE5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70" w:type="dxa"/>
            <w:vAlign w:val="center"/>
          </w:tcPr>
          <w:p w14:paraId="523B00F1" w14:textId="5983B39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11EF854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F6F8E2C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55AE12C3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212A872" w14:textId="2C8D378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70" w:type="dxa"/>
            <w:vAlign w:val="center"/>
          </w:tcPr>
          <w:p w14:paraId="5599B774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FA6413">
              <w:rPr>
                <w:rFonts w:ascii="Arial" w:hAnsi="Arial" w:cs="Arial"/>
                <w:sz w:val="18"/>
                <w:szCs w:val="18"/>
              </w:rPr>
              <w:t>aržtu priveržiamas izoliuotas vertikalus stumdomas tiltelis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  <w:p w14:paraId="70D4DC93" w14:textId="40C16057" w:rsidR="00EB2232" w:rsidRPr="005C30B1" w:rsidRDefault="00EB223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378816D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3B4423D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455DF933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12DE79A" w14:textId="54CC42DE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 / For current circuit’s short-circuiting terminal structure with</w:t>
            </w:r>
          </w:p>
        </w:tc>
        <w:tc>
          <w:tcPr>
            <w:tcW w:w="3870" w:type="dxa"/>
            <w:vAlign w:val="center"/>
          </w:tcPr>
          <w:p w14:paraId="30E5FCE0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Trumpiklis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  <w:p w14:paraId="191AE321" w14:textId="051FD2C8" w:rsidR="00EB2232" w:rsidRDefault="00EB223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5EAF755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C296AFC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2BFA0F6D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32EA62F" w14:textId="1558330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70" w:type="dxa"/>
            <w:vAlign w:val="center"/>
          </w:tcPr>
          <w:p w14:paraId="133921BB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  <w:p w14:paraId="1FAA2DE5" w14:textId="0222FC63" w:rsidR="00EB2232" w:rsidRPr="005C30B1" w:rsidRDefault="00EB223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42852EA0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0C3591EE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 w:val="restart"/>
            <w:vAlign w:val="center"/>
          </w:tcPr>
          <w:p w14:paraId="096F4CA5" w14:textId="3E404D74" w:rsidR="001D247E" w:rsidRPr="00FA6413" w:rsidRDefault="001D247E" w:rsidP="001D24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kilpų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3BDCBEA2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33713A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Current loops and signal circuit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gridSpan w:val="2"/>
            <w:vAlign w:val="center"/>
          </w:tcPr>
          <w:p w14:paraId="5016E060" w14:textId="77777777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70" w:type="dxa"/>
            <w:vAlign w:val="center"/>
          </w:tcPr>
          <w:p w14:paraId="41F3D6D3" w14:textId="64DD838E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30EEA56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A5A7F07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4CC7ED49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10CCBFC" w14:textId="77777777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70" w:type="dxa"/>
            <w:vAlign w:val="center"/>
          </w:tcPr>
          <w:p w14:paraId="1C667E7B" w14:textId="5516C8EB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D1A9340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E409AD2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5F8018E5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047E248" w14:textId="6626C2A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70" w:type="dxa"/>
            <w:vAlign w:val="center"/>
          </w:tcPr>
          <w:p w14:paraId="70C0BCDE" w14:textId="51B330E4" w:rsidR="001D247E" w:rsidRPr="005C30B1" w:rsidRDefault="003B495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uo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from 0,</w:t>
            </w:r>
            <w:r w:rsidR="001D247E">
              <w:rPr>
                <w:rFonts w:ascii="Arial" w:hAnsi="Arial" w:cs="Arial"/>
                <w:sz w:val="18"/>
                <w:szCs w:val="18"/>
                <w:lang w:val="en-US"/>
              </w:rPr>
              <w:t>75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to 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="001D247E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F790EED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6F8FC8CD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7A175668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C5AD062" w14:textId="285D6CCB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70" w:type="dxa"/>
            <w:vAlign w:val="center"/>
          </w:tcPr>
          <w:p w14:paraId="72F94280" w14:textId="23237FCA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5FCA311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423E7FA0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72B2FBAF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76E4B41" w14:textId="23EA2C4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70" w:type="dxa"/>
            <w:vAlign w:val="center"/>
          </w:tcPr>
          <w:p w14:paraId="3D49DEFF" w14:textId="69B11C4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4FC8CB2E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808B97D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61C0C2FB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B04F778" w14:textId="4A966EA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70" w:type="dxa"/>
            <w:vAlign w:val="center"/>
          </w:tcPr>
          <w:p w14:paraId="366E544C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89679BB" w14:textId="5E2E6F3D" w:rsidR="009F6958" w:rsidRPr="005C30B1" w:rsidRDefault="009F6958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67FCE44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65279227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3A1ED855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C5DF983" w14:textId="58C2CF1E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70" w:type="dxa"/>
            <w:vAlign w:val="center"/>
          </w:tcPr>
          <w:p w14:paraId="21D40772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  <w:p w14:paraId="4C39FF1D" w14:textId="0CFEB0DF" w:rsidR="009F6958" w:rsidRPr="005C30B1" w:rsidRDefault="009F6958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7EC47FB2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7B8AD26B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17B75420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85EE28E" w14:textId="77777777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70" w:type="dxa"/>
            <w:vAlign w:val="center"/>
          </w:tcPr>
          <w:p w14:paraId="2F237822" w14:textId="36BC7F9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4020A41" w14:textId="77777777" w:rsidTr="00807374">
        <w:trPr>
          <w:cantSplit/>
        </w:trPr>
        <w:tc>
          <w:tcPr>
            <w:tcW w:w="805" w:type="dxa"/>
            <w:vAlign w:val="center"/>
          </w:tcPr>
          <w:p w14:paraId="429F8C94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DE0E121" w14:textId="7A3D488F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Visi spintoje montuojami įtaisai ir gnybtų rinklės turi būti ant</w:t>
            </w:r>
            <w:r w:rsidR="00EB2232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EB2232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All in enclosure mounted devices and terminal assamblies shall be on</w:t>
            </w:r>
            <w:r w:rsidR="00EB2232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24AFF2B4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</w:t>
            </w:r>
            <w:r>
              <w:rPr>
                <w:rFonts w:ascii="Arial" w:hAnsi="Arial" w:cs="Arial"/>
                <w:sz w:val="18"/>
                <w:szCs w:val="18"/>
              </w:rPr>
              <w:t>spintos korpuso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On the DIN 35 rail, mounted to </w:t>
            </w:r>
            <w:r w:rsidRPr="009B1A9A">
              <w:rPr>
                <w:rFonts w:ascii="Arial" w:hAnsi="Arial" w:cs="Arial"/>
                <w:sz w:val="18"/>
                <w:szCs w:val="18"/>
                <w:lang w:val="en"/>
              </w:rPr>
              <w:t>the</w:t>
            </w:r>
            <w:r w:rsidRPr="009B1A9A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cabinet’s bode</w:t>
            </w:r>
            <w:r w:rsidRPr="00A441DF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3729A740" w14:textId="559DE03A" w:rsidR="009F6958" w:rsidRPr="005C30B1" w:rsidRDefault="009F6958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1C352487" w14:textId="77777777" w:rsidTr="00807374">
        <w:trPr>
          <w:cantSplit/>
        </w:trPr>
        <w:tc>
          <w:tcPr>
            <w:tcW w:w="805" w:type="dxa"/>
            <w:vAlign w:val="center"/>
          </w:tcPr>
          <w:p w14:paraId="6D504ECE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3CEC23F5" w14:textId="36FEBBAF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="00AE38A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615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4A2C2FDE" w14:textId="5E35EEAB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32C4B425" w14:textId="77777777" w:rsidTr="00807374">
        <w:trPr>
          <w:cantSplit/>
        </w:trPr>
        <w:tc>
          <w:tcPr>
            <w:tcW w:w="805" w:type="dxa"/>
            <w:vAlign w:val="center"/>
          </w:tcPr>
          <w:p w14:paraId="2383B33D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FEAC7" w14:textId="03A6ABD8" w:rsidR="001D247E" w:rsidRPr="00E512B0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 xml:space="preserve">rijungiami kabeliai, laidai ir kabelių laidininkai turi būti paženklinti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(nurodyti adresai)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 xml:space="preserve">specialiomis žymėmis (markiruotėmis), kuriose turi būti nurodyta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ables of connected devices , wires and cable conductors must be labeled with (specified addresses) specific markers, where it shall be identified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E328B7" w14:textId="77777777" w:rsidR="001D247E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 xml:space="preserve">Abiejuose galuose, kuriuose jungiamas laidas (kabelio laidininkas) - gnybtų </w:t>
            </w:r>
            <w:proofErr w:type="spellStart"/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>rinklės</w:t>
            </w:r>
            <w:proofErr w:type="spellEnd"/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 xml:space="preserve"> pavadinimas ir gnybto numeris, grandinės pavadinimas /</w:t>
            </w:r>
            <w:r w:rsidRPr="00E512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 both ends of wire (cable ) - terminals of assembly name and terminal number, the name of the circuit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5C5E8FEF" w14:textId="6814613C" w:rsidR="009F6958" w:rsidRPr="00E512B0" w:rsidRDefault="009F6958" w:rsidP="001D24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D247E" w:rsidRPr="005C30B1" w14:paraId="7DDDF902" w14:textId="77777777" w:rsidTr="00807374">
        <w:trPr>
          <w:cantSplit/>
        </w:trPr>
        <w:tc>
          <w:tcPr>
            <w:tcW w:w="805" w:type="dxa"/>
            <w:vAlign w:val="center"/>
          </w:tcPr>
          <w:p w14:paraId="6869408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CC47F" w14:textId="40A2CF94" w:rsidR="001D247E" w:rsidRPr="000B3CDA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3CDA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ir viduje įrengtų visų komutacinių aparatų, įrenginių, prietaisų ir įtaisų žymėjimai turi būti /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Cabinets and within installed  all  commutation apparatus, appliances, instruments and devices shall be marked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4BB2B9" w14:textId="77777777" w:rsidR="001D247E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0B3CDA">
              <w:rPr>
                <w:rFonts w:ascii="Arial" w:hAnsi="Arial" w:cs="Arial"/>
                <w:color w:val="000000"/>
                <w:sz w:val="18"/>
                <w:szCs w:val="18"/>
              </w:rPr>
              <w:t>Pagal EĮĮT bei LITGRID AB Perdavimo tinklo operatyvinių ir techninių pavadinimų sudarymo ir žymėjimo tvarkos aprašo reikalavimus ir suderinti /</w:t>
            </w:r>
            <w:r w:rsidRPr="000B3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LITGRID AB  Transmission network operational and technical naming and marking Procedure requirements and to harmonize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386B0CFC" w14:textId="28FFD2EE" w:rsidR="009F6958" w:rsidRPr="000B3CDA" w:rsidRDefault="009F6958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247E" w:rsidRPr="005C30B1" w14:paraId="0344EADF" w14:textId="77777777" w:rsidTr="00146C57">
        <w:trPr>
          <w:cantSplit/>
          <w:trHeight w:val="309"/>
        </w:trPr>
        <w:tc>
          <w:tcPr>
            <w:tcW w:w="805" w:type="dxa"/>
            <w:vAlign w:val="center"/>
          </w:tcPr>
          <w:p w14:paraId="3CE8834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106B666C" w14:textId="75D594E5" w:rsidR="001D247E" w:rsidRPr="005E2D8E" w:rsidRDefault="001D247E" w:rsidP="001D247E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Numatyta vieta įrengti</w:t>
            </w:r>
            <w:r w:rsidR="00315D07"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Must</w:t>
            </w:r>
            <w:proofErr w:type="spellEnd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provided</w:t>
            </w:r>
            <w:proofErr w:type="spellEnd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with</w:t>
            </w:r>
            <w:proofErr w:type="spellEnd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place</w:t>
            </w:r>
            <w:proofErr w:type="spellEnd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5E2D8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install</w:t>
            </w:r>
            <w:proofErr w:type="spellEnd"/>
          </w:p>
        </w:tc>
      </w:tr>
      <w:tr w:rsidR="001D247E" w:rsidRPr="00145F35" w14:paraId="6EEF0FF4" w14:textId="77777777" w:rsidTr="00146C57">
        <w:trPr>
          <w:trHeight w:val="710"/>
        </w:trPr>
        <w:tc>
          <w:tcPr>
            <w:tcW w:w="805" w:type="dxa"/>
            <w:vAlign w:val="center"/>
          </w:tcPr>
          <w:p w14:paraId="47970581" w14:textId="2C562E88" w:rsidR="001D247E" w:rsidRPr="0045544F" w:rsidRDefault="0045544F" w:rsidP="004554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5.18</w:t>
            </w:r>
            <w:r w:rsidR="001D247E" w:rsidRPr="0045544F">
              <w:rPr>
                <w:rFonts w:ascii="Arial" w:hAnsi="Arial" w:cs="Arial"/>
                <w:color w:val="000000"/>
                <w:sz w:val="18"/>
                <w:szCs w:val="18"/>
              </w:rPr>
              <w:t>.1.</w:t>
            </w:r>
          </w:p>
        </w:tc>
        <w:tc>
          <w:tcPr>
            <w:tcW w:w="10530" w:type="dxa"/>
            <w:gridSpan w:val="4"/>
            <w:vAlign w:val="center"/>
          </w:tcPr>
          <w:p w14:paraId="07BB034D" w14:textId="447082A3" w:rsidR="001D247E" w:rsidRPr="00171FFE" w:rsidRDefault="001D247E" w:rsidP="00146C57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apskaitos prietaisų informacijos surinkimo ir perdavimo valdiklį (komplektuojamų dėžių išoriniai matmenys apie 510x315x190 mm),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vnt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Pr="00171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Electricity metering systems  information collection and transmission controller (supplied boxes outside dimensions around 510x315x190 mm), pcs.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2C7A67DB" w14:textId="699B80AC" w:rsidR="001D247E" w:rsidRPr="00D5192E" w:rsidRDefault="001D247E" w:rsidP="009F69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 xml:space="preserve">Iki </w:t>
            </w:r>
            <w:r w:rsidR="00E77C9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 xml:space="preserve"> / Up to </w:t>
            </w:r>
            <w:r w:rsidR="00E77C9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145F35" w14:paraId="41D4FB1D" w14:textId="77777777" w:rsidTr="00146C57">
        <w:trPr>
          <w:trHeight w:val="539"/>
        </w:trPr>
        <w:tc>
          <w:tcPr>
            <w:tcW w:w="805" w:type="dxa"/>
            <w:vAlign w:val="center"/>
          </w:tcPr>
          <w:p w14:paraId="72201F8D" w14:textId="093F0D8D" w:rsidR="003B495E" w:rsidRPr="0045544F" w:rsidRDefault="0045544F" w:rsidP="004554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5.18.2</w:t>
            </w:r>
            <w:r w:rsidR="003B495E" w:rsidRPr="0045544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Align w:val="center"/>
          </w:tcPr>
          <w:p w14:paraId="7B78D046" w14:textId="0EF5576D" w:rsidR="003B495E" w:rsidRPr="00171FFE" w:rsidRDefault="003B495E" w:rsidP="00146C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Ethernet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terpės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keitiklius (matmenys apie 100x50x120 mm), vnt. 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Ethernet media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converters (dimensions around 100x50x120 mm), pcs.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vAlign w:val="center"/>
          </w:tcPr>
          <w:p w14:paraId="64DB0829" w14:textId="3AAB5215" w:rsidR="003B495E" w:rsidRPr="00D5192E" w:rsidRDefault="003B495E" w:rsidP="009F69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 xml:space="preserve">Iki </w:t>
            </w:r>
            <w:r w:rsidR="00E77C9B">
              <w:rPr>
                <w:rFonts w:ascii="Arial" w:hAnsi="Arial" w:cs="Arial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 xml:space="preserve">/ Up to </w:t>
            </w:r>
            <w:r w:rsidR="00E77C9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145F35" w14:paraId="58FAF9DF" w14:textId="77777777" w:rsidTr="00146C57">
        <w:trPr>
          <w:trHeight w:val="746"/>
        </w:trPr>
        <w:tc>
          <w:tcPr>
            <w:tcW w:w="805" w:type="dxa"/>
            <w:vAlign w:val="center"/>
          </w:tcPr>
          <w:p w14:paraId="2556B7AE" w14:textId="14A420BD" w:rsidR="003B495E" w:rsidRPr="0045544F" w:rsidRDefault="0045544F" w:rsidP="004554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5.18</w:t>
            </w:r>
            <w:r w:rsidR="003B495E" w:rsidRPr="0045544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B40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3B495E" w:rsidRPr="0045544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Align w:val="center"/>
          </w:tcPr>
          <w:p w14:paraId="0AD15A7E" w14:textId="0D783A7E" w:rsidR="003B495E" w:rsidRPr="00171FFE" w:rsidRDefault="003B495E" w:rsidP="00146C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230VAC/230VAC skiriamąjį transformatorių su apsauga nuo viršįtampių arba 220(110) VDC/230VAC 50Hz pramoninio tipo keitiklį. Vardinė galia 230VAC pusėje ≥100VA,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kompl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/ 230VAC/230VAC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distinguishing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transformer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surge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protection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220(110) VDC/230VAC 50Hz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industrial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converter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Rated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power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≥100VA  230 VAC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side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compl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1C8943CE" w14:textId="5DC9197D" w:rsidR="003B495E" w:rsidRPr="007B667D" w:rsidRDefault="003B495E" w:rsidP="0045544F">
            <w:pPr>
              <w:pStyle w:val="Default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67D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3B495E" w:rsidRPr="00145F35" w14:paraId="43E5E58F" w14:textId="77777777" w:rsidTr="00146C57">
        <w:trPr>
          <w:trHeight w:val="566"/>
        </w:trPr>
        <w:tc>
          <w:tcPr>
            <w:tcW w:w="805" w:type="dxa"/>
            <w:vAlign w:val="center"/>
          </w:tcPr>
          <w:p w14:paraId="2F50B728" w14:textId="53FAD49D" w:rsidR="003B495E" w:rsidRPr="0045544F" w:rsidRDefault="0045544F" w:rsidP="004554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5.18</w:t>
            </w:r>
            <w:r w:rsidR="003B495E" w:rsidRPr="0045544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B401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3B495E" w:rsidRPr="0045544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Align w:val="center"/>
          </w:tcPr>
          <w:p w14:paraId="468F3686" w14:textId="1070060E" w:rsidR="003B495E" w:rsidRPr="00171FFE" w:rsidRDefault="003B495E" w:rsidP="00146C57">
            <w:pPr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Optinio paskirstymo dėžutę (ODF) (orientaciniai matmenys 210x170x60 mm), vnt. /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distribution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box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(ODF) (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dimensions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about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210x170x60 mm),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pcs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vAlign w:val="center"/>
          </w:tcPr>
          <w:p w14:paraId="7F2B86F8" w14:textId="54FCF566" w:rsidR="003B495E" w:rsidRPr="007B667D" w:rsidRDefault="003B495E" w:rsidP="009F69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67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7B667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5C30B1" w14:paraId="421FF55E" w14:textId="77777777" w:rsidTr="00171FFE">
        <w:trPr>
          <w:cantSplit/>
          <w:trHeight w:val="424"/>
        </w:trPr>
        <w:tc>
          <w:tcPr>
            <w:tcW w:w="15205" w:type="dxa"/>
            <w:gridSpan w:val="6"/>
            <w:vAlign w:val="center"/>
          </w:tcPr>
          <w:p w14:paraId="5D4454DF" w14:textId="77777777" w:rsidR="003B495E" w:rsidRDefault="003B495E" w:rsidP="003B49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3B495E" w:rsidRPr="00202844" w:rsidRDefault="003B495E" w:rsidP="003B49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3B495E" w:rsidRPr="000163A7" w:rsidRDefault="003B495E" w:rsidP="003B495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040CC700" w:rsidR="003B495E" w:rsidRDefault="003B495E" w:rsidP="003B495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 w:rsidR="008D1B07">
              <w:rPr>
                <w:rFonts w:ascii="Arial" w:hAnsi="Arial" w:cs="Arial"/>
                <w:color w:val="000000"/>
                <w:sz w:val="16"/>
                <w:szCs w:val="16"/>
              </w:rPr>
              <w:t>duomenų nuskaitymo ir ryšio įranga,</w:t>
            </w:r>
            <w:r w:rsidR="008D1B07"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Commutated secondary circuit devices and apparatus,</w:t>
            </w:r>
            <w:r w:rsidR="006328B7">
              <w:t xml:space="preserve"> </w:t>
            </w:r>
            <w:r w:rsidR="006328B7" w:rsidRPr="006328B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data scanning and communication equipment,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3B495E" w:rsidRPr="00776060" w:rsidRDefault="003B495E" w:rsidP="003B495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3B495E" w:rsidRPr="00776060" w:rsidRDefault="003B495E" w:rsidP="003B495E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3B495E" w:rsidRPr="005C30B1" w:rsidRDefault="003B495E" w:rsidP="003B495E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7C1DE" w14:textId="77777777" w:rsidR="00637A8A" w:rsidRDefault="00637A8A" w:rsidP="00324288">
      <w:pPr>
        <w:spacing w:after="0" w:line="240" w:lineRule="auto"/>
      </w:pPr>
      <w:r>
        <w:separator/>
      </w:r>
    </w:p>
  </w:endnote>
  <w:endnote w:type="continuationSeparator" w:id="0">
    <w:p w14:paraId="3873B17A" w14:textId="77777777" w:rsidR="00637A8A" w:rsidRDefault="00637A8A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655006DE" w14:textId="77777777" w:rsidR="0046156A" w:rsidRPr="0046156A" w:rsidRDefault="0046156A" w:rsidP="0046156A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46156A">
          <w:rPr>
            <w:rFonts w:ascii="Arial" w:hAnsi="Arial" w:cs="Arial"/>
            <w:bCs/>
            <w:sz w:val="18"/>
            <w:szCs w:val="18"/>
          </w:rPr>
          <w:t>STANDARTINIAI TECHNINIAI REIKALAVIMAI VIDAUS KONTROLINĖS (TECHNINĖS) APSKAITOS SPINTOMS  (TAS)</w:t>
        </w:r>
      </w:p>
      <w:p w14:paraId="4A2460F1" w14:textId="77777777" w:rsidR="0046156A" w:rsidRPr="0046156A" w:rsidRDefault="0046156A" w:rsidP="0046156A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46156A">
          <w:rPr>
            <w:rFonts w:ascii="Arial" w:hAnsi="Arial" w:cs="Arial"/>
            <w:bCs/>
            <w:sz w:val="18"/>
            <w:szCs w:val="18"/>
          </w:rPr>
          <w:t>STANDARD TECHNICAL REQUIREMENTS FOR INDOOR CONTROL (TECHNICAL) METERING CABINETS (TAS)</w:t>
        </w:r>
      </w:p>
      <w:p w14:paraId="70A7E5C6" w14:textId="77777777" w:rsidR="0046156A" w:rsidRPr="00FA6811" w:rsidRDefault="0046156A" w:rsidP="0046156A">
        <w:pPr>
          <w:spacing w:after="0" w:line="240" w:lineRule="auto"/>
          <w:jc w:val="center"/>
          <w:textAlignment w:val="top"/>
          <w:rPr>
            <w:rFonts w:ascii="Arial" w:hAnsi="Arial" w:cs="Arial"/>
            <w:b/>
            <w:sz w:val="14"/>
            <w:szCs w:val="14"/>
          </w:rPr>
        </w:pPr>
      </w:p>
      <w:p w14:paraId="451145BB" w14:textId="7426D02B" w:rsidR="00146C57" w:rsidRDefault="00146C57" w:rsidP="0046156A">
        <w:pPr>
          <w:spacing w:after="0" w:line="240" w:lineRule="auto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146C57" w:rsidRDefault="00146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1E112" w14:textId="77777777" w:rsidR="00637A8A" w:rsidRDefault="00637A8A" w:rsidP="00324288">
      <w:pPr>
        <w:spacing w:after="0" w:line="240" w:lineRule="auto"/>
      </w:pPr>
      <w:r>
        <w:separator/>
      </w:r>
    </w:p>
  </w:footnote>
  <w:footnote w:type="continuationSeparator" w:id="0">
    <w:p w14:paraId="62A42A83" w14:textId="77777777" w:rsidR="00637A8A" w:rsidRDefault="00637A8A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46C57" w:rsidRDefault="00146C57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369D7"/>
    <w:multiLevelType w:val="hybridMultilevel"/>
    <w:tmpl w:val="E5F4490A"/>
    <w:lvl w:ilvl="0" w:tplc="82C8C5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C43F2"/>
    <w:multiLevelType w:val="multilevel"/>
    <w:tmpl w:val="B8DC5B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89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F0765"/>
    <w:multiLevelType w:val="hybridMultilevel"/>
    <w:tmpl w:val="6B249E7C"/>
    <w:lvl w:ilvl="0" w:tplc="863C4E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001E4"/>
    <w:multiLevelType w:val="multilevel"/>
    <w:tmpl w:val="923C9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ascii="Arial" w:hAnsi="Arial" w:cs="Arial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7C63"/>
    <w:rsid w:val="000261B3"/>
    <w:rsid w:val="00031033"/>
    <w:rsid w:val="000447A9"/>
    <w:rsid w:val="00057C81"/>
    <w:rsid w:val="00064BCA"/>
    <w:rsid w:val="00065682"/>
    <w:rsid w:val="00084CC8"/>
    <w:rsid w:val="00094173"/>
    <w:rsid w:val="000B3CDA"/>
    <w:rsid w:val="000C74CF"/>
    <w:rsid w:val="000D5E3E"/>
    <w:rsid w:val="000E741B"/>
    <w:rsid w:val="000F2690"/>
    <w:rsid w:val="001214FA"/>
    <w:rsid w:val="001316E9"/>
    <w:rsid w:val="00141E58"/>
    <w:rsid w:val="00146C57"/>
    <w:rsid w:val="00154A38"/>
    <w:rsid w:val="001552EB"/>
    <w:rsid w:val="001562C8"/>
    <w:rsid w:val="001569E1"/>
    <w:rsid w:val="00171FFE"/>
    <w:rsid w:val="0018132C"/>
    <w:rsid w:val="001B5136"/>
    <w:rsid w:val="001C307F"/>
    <w:rsid w:val="001D247E"/>
    <w:rsid w:val="001D6C36"/>
    <w:rsid w:val="001E4B42"/>
    <w:rsid w:val="0022161A"/>
    <w:rsid w:val="0023578C"/>
    <w:rsid w:val="002430E1"/>
    <w:rsid w:val="00256E9D"/>
    <w:rsid w:val="00257D17"/>
    <w:rsid w:val="0026155C"/>
    <w:rsid w:val="002639D1"/>
    <w:rsid w:val="00266E94"/>
    <w:rsid w:val="002A0ED1"/>
    <w:rsid w:val="002B18CE"/>
    <w:rsid w:val="002C2CFD"/>
    <w:rsid w:val="002D1AF3"/>
    <w:rsid w:val="00315D07"/>
    <w:rsid w:val="00324288"/>
    <w:rsid w:val="0033153A"/>
    <w:rsid w:val="0033713A"/>
    <w:rsid w:val="003546B0"/>
    <w:rsid w:val="00380868"/>
    <w:rsid w:val="003875BD"/>
    <w:rsid w:val="0039719F"/>
    <w:rsid w:val="003A7330"/>
    <w:rsid w:val="003B495E"/>
    <w:rsid w:val="003B7DDC"/>
    <w:rsid w:val="003D1D82"/>
    <w:rsid w:val="003D492B"/>
    <w:rsid w:val="003F3284"/>
    <w:rsid w:val="00404168"/>
    <w:rsid w:val="00420A5C"/>
    <w:rsid w:val="00421EFD"/>
    <w:rsid w:val="00422910"/>
    <w:rsid w:val="00423DE5"/>
    <w:rsid w:val="004351D2"/>
    <w:rsid w:val="00435B48"/>
    <w:rsid w:val="0045544F"/>
    <w:rsid w:val="00455F23"/>
    <w:rsid w:val="0046156A"/>
    <w:rsid w:val="004855B2"/>
    <w:rsid w:val="00495AC4"/>
    <w:rsid w:val="004A3A08"/>
    <w:rsid w:val="004A7566"/>
    <w:rsid w:val="004B2025"/>
    <w:rsid w:val="004C150D"/>
    <w:rsid w:val="004C7836"/>
    <w:rsid w:val="004D6BF6"/>
    <w:rsid w:val="004E61A0"/>
    <w:rsid w:val="00501110"/>
    <w:rsid w:val="005014A7"/>
    <w:rsid w:val="00510B8E"/>
    <w:rsid w:val="00523AFC"/>
    <w:rsid w:val="00525923"/>
    <w:rsid w:val="005432F0"/>
    <w:rsid w:val="00584783"/>
    <w:rsid w:val="00590783"/>
    <w:rsid w:val="00591087"/>
    <w:rsid w:val="00596223"/>
    <w:rsid w:val="005A4177"/>
    <w:rsid w:val="005A5DC7"/>
    <w:rsid w:val="005C1990"/>
    <w:rsid w:val="005D6204"/>
    <w:rsid w:val="005D66B8"/>
    <w:rsid w:val="005E2C93"/>
    <w:rsid w:val="005E2D8E"/>
    <w:rsid w:val="00601279"/>
    <w:rsid w:val="00617A9D"/>
    <w:rsid w:val="00630D1D"/>
    <w:rsid w:val="006328B7"/>
    <w:rsid w:val="00637A8A"/>
    <w:rsid w:val="006429BA"/>
    <w:rsid w:val="0065762A"/>
    <w:rsid w:val="00682881"/>
    <w:rsid w:val="006846D8"/>
    <w:rsid w:val="00686924"/>
    <w:rsid w:val="00690290"/>
    <w:rsid w:val="006B2882"/>
    <w:rsid w:val="006C4F96"/>
    <w:rsid w:val="006F5D3B"/>
    <w:rsid w:val="007008CE"/>
    <w:rsid w:val="00702A8E"/>
    <w:rsid w:val="00717F72"/>
    <w:rsid w:val="00752CA5"/>
    <w:rsid w:val="00775E74"/>
    <w:rsid w:val="007953EC"/>
    <w:rsid w:val="007968F8"/>
    <w:rsid w:val="007B667D"/>
    <w:rsid w:val="007B7058"/>
    <w:rsid w:val="007E39E1"/>
    <w:rsid w:val="007F6452"/>
    <w:rsid w:val="00807374"/>
    <w:rsid w:val="00813374"/>
    <w:rsid w:val="008355F0"/>
    <w:rsid w:val="008406F5"/>
    <w:rsid w:val="008451A3"/>
    <w:rsid w:val="00851EEF"/>
    <w:rsid w:val="00855CE0"/>
    <w:rsid w:val="008A1C08"/>
    <w:rsid w:val="008B4011"/>
    <w:rsid w:val="008B54F0"/>
    <w:rsid w:val="008D1B07"/>
    <w:rsid w:val="008E74D1"/>
    <w:rsid w:val="00900D29"/>
    <w:rsid w:val="009103DE"/>
    <w:rsid w:val="00916AA3"/>
    <w:rsid w:val="0093059A"/>
    <w:rsid w:val="00941781"/>
    <w:rsid w:val="00947F58"/>
    <w:rsid w:val="009609AB"/>
    <w:rsid w:val="0096775A"/>
    <w:rsid w:val="009B0DD9"/>
    <w:rsid w:val="009B1A9A"/>
    <w:rsid w:val="009D53B5"/>
    <w:rsid w:val="009E115C"/>
    <w:rsid w:val="009F6958"/>
    <w:rsid w:val="00A00DE3"/>
    <w:rsid w:val="00A21771"/>
    <w:rsid w:val="00A2610E"/>
    <w:rsid w:val="00A47A2E"/>
    <w:rsid w:val="00A569CA"/>
    <w:rsid w:val="00A93011"/>
    <w:rsid w:val="00AB34C1"/>
    <w:rsid w:val="00AD544D"/>
    <w:rsid w:val="00AE16C8"/>
    <w:rsid w:val="00AE38A8"/>
    <w:rsid w:val="00B1284E"/>
    <w:rsid w:val="00B3670A"/>
    <w:rsid w:val="00B733FC"/>
    <w:rsid w:val="00B75A7D"/>
    <w:rsid w:val="00B75F21"/>
    <w:rsid w:val="00BB40E8"/>
    <w:rsid w:val="00BC2768"/>
    <w:rsid w:val="00BC5A13"/>
    <w:rsid w:val="00BD7FF6"/>
    <w:rsid w:val="00BF429D"/>
    <w:rsid w:val="00C00DBF"/>
    <w:rsid w:val="00C1325C"/>
    <w:rsid w:val="00C3521E"/>
    <w:rsid w:val="00C73E81"/>
    <w:rsid w:val="00C9092A"/>
    <w:rsid w:val="00CB1684"/>
    <w:rsid w:val="00CC7E88"/>
    <w:rsid w:val="00CD29BD"/>
    <w:rsid w:val="00CF3015"/>
    <w:rsid w:val="00CF3545"/>
    <w:rsid w:val="00D06740"/>
    <w:rsid w:val="00D078F5"/>
    <w:rsid w:val="00D215CE"/>
    <w:rsid w:val="00D2400A"/>
    <w:rsid w:val="00D5192E"/>
    <w:rsid w:val="00D743CA"/>
    <w:rsid w:val="00D85286"/>
    <w:rsid w:val="00D97410"/>
    <w:rsid w:val="00DB5A41"/>
    <w:rsid w:val="00DD6DC1"/>
    <w:rsid w:val="00DE5DBE"/>
    <w:rsid w:val="00E02CF3"/>
    <w:rsid w:val="00E312C3"/>
    <w:rsid w:val="00E4266D"/>
    <w:rsid w:val="00E512B0"/>
    <w:rsid w:val="00E72C6A"/>
    <w:rsid w:val="00E7779F"/>
    <w:rsid w:val="00E77C9B"/>
    <w:rsid w:val="00E910D4"/>
    <w:rsid w:val="00E912AD"/>
    <w:rsid w:val="00E93AC0"/>
    <w:rsid w:val="00EB2232"/>
    <w:rsid w:val="00EC1F35"/>
    <w:rsid w:val="00EE07D2"/>
    <w:rsid w:val="00EE66CF"/>
    <w:rsid w:val="00EF4B81"/>
    <w:rsid w:val="00F147D4"/>
    <w:rsid w:val="00F21AAE"/>
    <w:rsid w:val="00F3278A"/>
    <w:rsid w:val="00F33218"/>
    <w:rsid w:val="00F34277"/>
    <w:rsid w:val="00F45E18"/>
    <w:rsid w:val="00F679CD"/>
    <w:rsid w:val="00F925EC"/>
    <w:rsid w:val="00F943E7"/>
    <w:rsid w:val="00FA39AA"/>
    <w:rsid w:val="00FA6413"/>
    <w:rsid w:val="00FA6811"/>
    <w:rsid w:val="00FB51AB"/>
    <w:rsid w:val="00FB5AFF"/>
    <w:rsid w:val="00FD2803"/>
    <w:rsid w:val="00FD7E53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Strong">
    <w:name w:val="Strong"/>
    <w:uiPriority w:val="22"/>
    <w:qFormat/>
    <w:rsid w:val="0039719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73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rekonstravimas/_layouts/15/DocIdRedir.aspx?ID=PVIS-404251543-227</Url>
      <Description>PVIS-404251543-227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6F15191-67B4-445B-83E5-910DC01298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4EFC0-2E6F-40BC-8D71-BCD8917532CB}"/>
</file>

<file path=customXml/itemProps3.xml><?xml version="1.0" encoding="utf-8"?>
<ds:datastoreItem xmlns:ds="http://schemas.openxmlformats.org/officeDocument/2006/customXml" ds:itemID="{94D59F03-4631-47CD-99DF-D00299E13C2E}"/>
</file>

<file path=customXml/itemProps4.xml><?xml version="1.0" encoding="utf-8"?>
<ds:datastoreItem xmlns:ds="http://schemas.openxmlformats.org/officeDocument/2006/customXml" ds:itemID="{0BB24720-BFCE-4630-BCFF-B0E01E51978A}"/>
</file>

<file path=customXml/itemProps5.xml><?xml version="1.0" encoding="utf-8"?>
<ds:datastoreItem xmlns:ds="http://schemas.openxmlformats.org/officeDocument/2006/customXml" ds:itemID="{0B1B3796-6B06-456D-B3E0-C2FF42061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14480</Words>
  <Characters>8254</Characters>
  <Application>Microsoft Office Word</Application>
  <DocSecurity>0</DocSecurity>
  <Lines>68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Pavelas Kuznecovas</cp:lastModifiedBy>
  <cp:revision>3</cp:revision>
  <dcterms:created xsi:type="dcterms:W3CDTF">2021-11-04T19:13:00Z</dcterms:created>
  <dcterms:modified xsi:type="dcterms:W3CDTF">2021-12-02T08:09:00Z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2021-11-04T19:12:58Z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20d94db1-218c-4d95-90a8-3c748bed7c51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c2c172fe-0e38-4f51-a977-a5092c8eafb7</vt:lpwstr>
  </property>
</Properties>
</file>